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CC84F" w14:textId="740D463D" w:rsidR="001D069B" w:rsidRPr="00DF32A0" w:rsidRDefault="00A10181" w:rsidP="00DF32A0">
      <w:pPr>
        <w:widowControl w:val="0"/>
        <w:tabs>
          <w:tab w:val="left" w:pos="490"/>
        </w:tabs>
        <w:spacing w:before="120" w:after="120"/>
        <w:jc w:val="both"/>
        <w:rPr>
          <w:rFonts w:ascii="Arial" w:hAnsi="Arial" w:cs="Arial"/>
          <w:b/>
          <w:sz w:val="18"/>
          <w:szCs w:val="18"/>
        </w:rPr>
      </w:pPr>
      <w:r w:rsidRPr="00DF32A0">
        <w:rPr>
          <w:rFonts w:ascii="Arial" w:hAnsi="Arial" w:cs="Arial"/>
          <w:b/>
          <w:sz w:val="18"/>
          <w:szCs w:val="18"/>
        </w:rPr>
        <w:t>BB1.2</w:t>
      </w:r>
      <w:r w:rsidR="00020BDA">
        <w:rPr>
          <w:rFonts w:ascii="Arial" w:hAnsi="Arial" w:cs="Arial"/>
          <w:b/>
          <w:sz w:val="18"/>
          <w:szCs w:val="18"/>
        </w:rPr>
        <w:t>GN</w:t>
      </w:r>
      <w:r w:rsidRPr="00DF32A0">
        <w:rPr>
          <w:rFonts w:ascii="Arial" w:hAnsi="Arial" w:cs="Arial"/>
          <w:b/>
          <w:sz w:val="18"/>
          <w:szCs w:val="18"/>
        </w:rPr>
        <w:t xml:space="preserve">: </w:t>
      </w:r>
      <w:r w:rsidR="005302F2" w:rsidRPr="00DF32A0">
        <w:rPr>
          <w:rFonts w:ascii="Arial" w:hAnsi="Arial" w:cs="Arial"/>
          <w:b/>
          <w:sz w:val="18"/>
          <w:szCs w:val="18"/>
        </w:rPr>
        <w:t xml:space="preserve">HƯỚNG DẪN </w:t>
      </w:r>
      <w:r w:rsidRPr="00DF32A0">
        <w:rPr>
          <w:rFonts w:ascii="Arial" w:hAnsi="Arial" w:cs="Arial"/>
          <w:b/>
          <w:sz w:val="18"/>
          <w:szCs w:val="18"/>
        </w:rPr>
        <w:t xml:space="preserve">SOÁT XÉT CÁC YẾU TỐ ẢNH HƯỞNG ĐẾN TÍNH ĐỘC LẬP VÀ BIỆN PHÁP ĐẢM BẢO TÍNH ĐỘC LẬP CỦA DNKIT </w:t>
      </w:r>
      <w:r w:rsidR="00E418B2" w:rsidRPr="00DF32A0">
        <w:rPr>
          <w:rFonts w:ascii="Arial" w:hAnsi="Arial" w:cs="Arial"/>
          <w:b/>
          <w:sz w:val="18"/>
          <w:szCs w:val="18"/>
        </w:rPr>
        <w:t xml:space="preserve">VÀ </w:t>
      </w:r>
      <w:r w:rsidRPr="00DF32A0">
        <w:rPr>
          <w:rFonts w:ascii="Arial" w:hAnsi="Arial" w:cs="Arial"/>
          <w:b/>
          <w:sz w:val="18"/>
          <w:szCs w:val="18"/>
        </w:rPr>
        <w:t>THÀNH VIÊN NHÓM KIỂM TOÁN</w:t>
      </w:r>
      <w:r w:rsidR="00062A79">
        <w:rPr>
          <w:rFonts w:ascii="Arial" w:hAnsi="Arial" w:cs="Arial"/>
          <w:b/>
          <w:sz w:val="18"/>
          <w:szCs w:val="18"/>
        </w:rPr>
        <w:t xml:space="preserve"> TẬP ĐOÀN</w:t>
      </w:r>
      <w:r w:rsidR="00AB0C60">
        <w:rPr>
          <w:rFonts w:ascii="Arial" w:hAnsi="Arial" w:cs="Arial"/>
          <w:b/>
          <w:sz w:val="18"/>
          <w:szCs w:val="18"/>
        </w:rPr>
        <w:t>/</w:t>
      </w:r>
      <w:r w:rsidRPr="00DF32A0">
        <w:rPr>
          <w:rFonts w:ascii="Arial" w:hAnsi="Arial" w:cs="Arial"/>
          <w:b/>
          <w:sz w:val="18"/>
          <w:szCs w:val="18"/>
        </w:rPr>
        <w:t>BB1.2.2</w:t>
      </w:r>
      <w:r w:rsidR="00DE5709">
        <w:rPr>
          <w:rFonts w:ascii="Arial" w:hAnsi="Arial" w:cs="Arial"/>
          <w:b/>
          <w:sz w:val="18"/>
          <w:szCs w:val="18"/>
        </w:rPr>
        <w:t>GN</w:t>
      </w:r>
      <w:r w:rsidRPr="00DF32A0">
        <w:rPr>
          <w:rFonts w:ascii="Arial" w:hAnsi="Arial" w:cs="Arial"/>
          <w:b/>
          <w:sz w:val="18"/>
          <w:szCs w:val="18"/>
        </w:rPr>
        <w:t>: CAM KẾT VỀ TÍNH ĐỘC LẬP CỦA THÀNH VIÊN NHÓM KIỂM TOÁN TẬP ĐOÀN.</w:t>
      </w:r>
    </w:p>
    <w:p w14:paraId="3D3D6E58" w14:textId="77777777" w:rsidR="001D069B" w:rsidRPr="00DF32A0" w:rsidRDefault="001D069B" w:rsidP="00DF32A0">
      <w:pPr>
        <w:widowControl w:val="0"/>
        <w:spacing w:before="120" w:after="120"/>
        <w:jc w:val="both"/>
        <w:rPr>
          <w:rFonts w:ascii="Arial" w:hAnsi="Arial" w:cs="Arial"/>
          <w:b/>
          <w:i/>
          <w:sz w:val="18"/>
          <w:szCs w:val="18"/>
        </w:rPr>
      </w:pPr>
      <w:r w:rsidRPr="00DF32A0">
        <w:rPr>
          <w:rFonts w:ascii="Arial" w:hAnsi="Arial" w:cs="Arial"/>
          <w:b/>
          <w:i/>
          <w:sz w:val="18"/>
          <w:szCs w:val="18"/>
        </w:rPr>
        <w:t xml:space="preserve">Chuẩn mực và người thực hiện  </w:t>
      </w:r>
    </w:p>
    <w:p w14:paraId="78BEF251" w14:textId="3C4C7D02" w:rsidR="001D069B" w:rsidRPr="00DF32A0" w:rsidRDefault="001D069B" w:rsidP="00DF32A0">
      <w:pPr>
        <w:widowControl w:val="0"/>
        <w:spacing w:before="120" w:after="120"/>
        <w:jc w:val="both"/>
        <w:rPr>
          <w:rFonts w:ascii="Arial" w:hAnsi="Arial" w:cs="Arial"/>
          <w:sz w:val="18"/>
          <w:szCs w:val="18"/>
        </w:rPr>
      </w:pPr>
      <w:r w:rsidRPr="00DF32A0">
        <w:rPr>
          <w:rFonts w:ascii="Arial" w:hAnsi="Arial" w:cs="Arial"/>
          <w:sz w:val="18"/>
          <w:szCs w:val="18"/>
        </w:rPr>
        <w:t xml:space="preserve">VSQC1, Chuẩn mực và các quy định về đạo đức nghề nghiệp yêu cầu KTV và DNKiT phải độc lập với khách hàng kiểm toán. Các </w:t>
      </w:r>
      <w:r w:rsidR="00DE5709">
        <w:rPr>
          <w:rFonts w:ascii="Arial" w:hAnsi="Arial" w:cs="Arial"/>
          <w:sz w:val="18"/>
          <w:szCs w:val="18"/>
        </w:rPr>
        <w:t>M</w:t>
      </w:r>
      <w:r w:rsidRPr="00DF32A0">
        <w:rPr>
          <w:rFonts w:ascii="Arial" w:hAnsi="Arial" w:cs="Arial"/>
          <w:sz w:val="18"/>
          <w:szCs w:val="18"/>
        </w:rPr>
        <w:t>ẫu giấy làm việc này được xây dựng dựa trên Chuẩn mực đạo đức nghề nghiệp (ban hành theo Thông tư 70/2015/TT-BTC ngày 8/5/2015 của Bộ Tài chính) và cần được thực hiện cho tất cả các khách hàng sử dụng dịch vụ đảm bảo.</w:t>
      </w:r>
    </w:p>
    <w:p w14:paraId="50631126" w14:textId="5D649077" w:rsidR="001D069B" w:rsidRPr="00DF32A0" w:rsidRDefault="001D069B" w:rsidP="00DF32A0">
      <w:pPr>
        <w:widowControl w:val="0"/>
        <w:spacing w:before="120" w:after="120"/>
        <w:jc w:val="both"/>
        <w:rPr>
          <w:rFonts w:ascii="Arial" w:hAnsi="Arial" w:cs="Arial"/>
          <w:spacing w:val="2"/>
          <w:sz w:val="18"/>
          <w:szCs w:val="18"/>
        </w:rPr>
      </w:pPr>
      <w:r w:rsidRPr="00DF32A0">
        <w:rPr>
          <w:rFonts w:ascii="Arial" w:hAnsi="Arial" w:cs="Arial"/>
          <w:spacing w:val="2"/>
          <w:sz w:val="18"/>
          <w:szCs w:val="18"/>
        </w:rPr>
        <w:t xml:space="preserve">Người thực hiện các </w:t>
      </w:r>
      <w:r w:rsidR="00E367DA" w:rsidRPr="00DF32A0">
        <w:rPr>
          <w:rFonts w:ascii="Arial" w:hAnsi="Arial" w:cs="Arial"/>
          <w:spacing w:val="2"/>
          <w:sz w:val="18"/>
          <w:szCs w:val="18"/>
        </w:rPr>
        <w:t>m</w:t>
      </w:r>
      <w:r w:rsidRPr="00DF32A0">
        <w:rPr>
          <w:rFonts w:ascii="Arial" w:hAnsi="Arial" w:cs="Arial"/>
          <w:spacing w:val="2"/>
          <w:sz w:val="18"/>
          <w:szCs w:val="18"/>
        </w:rPr>
        <w:t xml:space="preserve">ẫu này là </w:t>
      </w:r>
      <w:r w:rsidR="00E742F8" w:rsidRPr="00DF32A0">
        <w:rPr>
          <w:rFonts w:ascii="Arial" w:hAnsi="Arial" w:cs="Arial"/>
          <w:spacing w:val="2"/>
          <w:sz w:val="18"/>
          <w:szCs w:val="18"/>
          <w:lang w:val="vi-VN"/>
        </w:rPr>
        <w:t>t</w:t>
      </w:r>
      <w:r w:rsidRPr="00DF32A0">
        <w:rPr>
          <w:rFonts w:ascii="Arial" w:hAnsi="Arial" w:cs="Arial"/>
          <w:spacing w:val="2"/>
          <w:sz w:val="18"/>
          <w:szCs w:val="18"/>
        </w:rPr>
        <w:t>rưởng nhóm kiểm toán</w:t>
      </w:r>
      <w:r w:rsidR="00D012FF" w:rsidRPr="00DF32A0">
        <w:rPr>
          <w:rFonts w:ascii="Arial" w:hAnsi="Arial" w:cs="Arial"/>
          <w:spacing w:val="2"/>
          <w:sz w:val="18"/>
          <w:szCs w:val="18"/>
        </w:rPr>
        <w:t xml:space="preserve"> tập đoàn</w:t>
      </w:r>
      <w:r w:rsidRPr="00DF32A0">
        <w:rPr>
          <w:rFonts w:ascii="Arial" w:hAnsi="Arial" w:cs="Arial"/>
          <w:spacing w:val="2"/>
          <w:sz w:val="18"/>
          <w:szCs w:val="18"/>
        </w:rPr>
        <w:t xml:space="preserve">. Các thành viên nhóm kiểm toán </w:t>
      </w:r>
      <w:r w:rsidR="00D012FF" w:rsidRPr="00DF32A0">
        <w:rPr>
          <w:rFonts w:ascii="Arial" w:hAnsi="Arial" w:cs="Arial"/>
          <w:spacing w:val="2"/>
          <w:sz w:val="18"/>
          <w:szCs w:val="18"/>
        </w:rPr>
        <w:t xml:space="preserve">tập đoàn </w:t>
      </w:r>
      <w:r w:rsidRPr="00DF32A0">
        <w:rPr>
          <w:rFonts w:ascii="Arial" w:hAnsi="Arial" w:cs="Arial"/>
          <w:spacing w:val="2"/>
          <w:sz w:val="18"/>
          <w:szCs w:val="18"/>
        </w:rPr>
        <w:t xml:space="preserve">phải ký vào </w:t>
      </w:r>
      <w:r w:rsidR="00DE5709">
        <w:rPr>
          <w:rFonts w:ascii="Arial" w:hAnsi="Arial" w:cs="Arial"/>
          <w:spacing w:val="2"/>
          <w:sz w:val="18"/>
          <w:szCs w:val="18"/>
        </w:rPr>
        <w:t>M</w:t>
      </w:r>
      <w:r w:rsidR="00030ABF" w:rsidRPr="00DF32A0">
        <w:rPr>
          <w:rFonts w:ascii="Arial" w:hAnsi="Arial" w:cs="Arial"/>
          <w:spacing w:val="2"/>
          <w:sz w:val="18"/>
          <w:szCs w:val="18"/>
        </w:rPr>
        <w:t xml:space="preserve">ẫu </w:t>
      </w:r>
      <w:r w:rsidR="00347995" w:rsidRPr="00DF32A0">
        <w:rPr>
          <w:rFonts w:ascii="Arial" w:hAnsi="Arial" w:cs="Arial"/>
          <w:spacing w:val="2"/>
          <w:sz w:val="18"/>
          <w:szCs w:val="18"/>
        </w:rPr>
        <w:t>BB1.2.</w:t>
      </w:r>
      <w:r w:rsidR="000A565D" w:rsidRPr="00DF32A0">
        <w:rPr>
          <w:rFonts w:ascii="Arial" w:hAnsi="Arial" w:cs="Arial"/>
          <w:spacing w:val="2"/>
          <w:sz w:val="18"/>
          <w:szCs w:val="18"/>
        </w:rPr>
        <w:t>2</w:t>
      </w:r>
      <w:r w:rsidRPr="00DF32A0">
        <w:rPr>
          <w:rFonts w:ascii="Arial" w:hAnsi="Arial" w:cs="Arial"/>
          <w:spacing w:val="2"/>
          <w:sz w:val="18"/>
          <w:szCs w:val="18"/>
        </w:rPr>
        <w:t xml:space="preserve"> thể hiện sự cam kết về tính độc lập của mình trước khi tham gia vào nhóm kiểm toán</w:t>
      </w:r>
      <w:r w:rsidR="00D012FF" w:rsidRPr="00DF32A0">
        <w:rPr>
          <w:rFonts w:ascii="Arial" w:hAnsi="Arial" w:cs="Arial"/>
          <w:spacing w:val="2"/>
          <w:sz w:val="18"/>
          <w:szCs w:val="18"/>
        </w:rPr>
        <w:t xml:space="preserve"> tập đoàn</w:t>
      </w:r>
      <w:r w:rsidRPr="00DF32A0">
        <w:rPr>
          <w:rFonts w:ascii="Arial" w:hAnsi="Arial" w:cs="Arial"/>
          <w:spacing w:val="2"/>
          <w:sz w:val="18"/>
          <w:szCs w:val="18"/>
        </w:rPr>
        <w:t xml:space="preserve">. Mẫu </w:t>
      </w:r>
      <w:r w:rsidR="00130E97" w:rsidRPr="00DF32A0">
        <w:rPr>
          <w:rFonts w:ascii="Arial" w:hAnsi="Arial" w:cs="Arial"/>
          <w:spacing w:val="2"/>
          <w:sz w:val="18"/>
          <w:szCs w:val="18"/>
        </w:rPr>
        <w:t>BB1.2</w:t>
      </w:r>
      <w:r w:rsidRPr="00DF32A0">
        <w:rPr>
          <w:rFonts w:ascii="Arial" w:hAnsi="Arial" w:cs="Arial"/>
          <w:spacing w:val="2"/>
          <w:sz w:val="18"/>
          <w:szCs w:val="18"/>
        </w:rPr>
        <w:t xml:space="preserve"> nhằm hỗ trợ DNKiT và nhóm kiểm toán phát hiện các tình huống và mối quan hệ có thể làm phát sinh nguy cơ không tuân thủ các nguyên tắc đạo đức cơ bản và các yêu cầu về tính độc lập của DNKiT, thành viên nhóm kiểm toán </w:t>
      </w:r>
      <w:r w:rsidR="00D012FF" w:rsidRPr="00DF32A0">
        <w:rPr>
          <w:rFonts w:ascii="Arial" w:hAnsi="Arial" w:cs="Arial"/>
          <w:spacing w:val="2"/>
          <w:sz w:val="18"/>
          <w:szCs w:val="18"/>
        </w:rPr>
        <w:t xml:space="preserve">tập đoàn </w:t>
      </w:r>
      <w:r w:rsidRPr="00DF32A0">
        <w:rPr>
          <w:rFonts w:ascii="Arial" w:hAnsi="Arial" w:cs="Arial"/>
          <w:spacing w:val="2"/>
          <w:sz w:val="18"/>
          <w:szCs w:val="18"/>
        </w:rPr>
        <w:t>và đưa ra các biện pháp bảo vệ để loại trừ hoặc làm giảm nguy cơ (nếu có) đến mức chấp nhận được.</w:t>
      </w:r>
    </w:p>
    <w:p w14:paraId="0395C53C" w14:textId="77777777" w:rsidR="001D069B" w:rsidRPr="00DF32A0" w:rsidRDefault="001D069B" w:rsidP="00DF32A0">
      <w:pPr>
        <w:widowControl w:val="0"/>
        <w:spacing w:before="120" w:after="120"/>
        <w:jc w:val="both"/>
        <w:rPr>
          <w:rFonts w:ascii="Arial" w:hAnsi="Arial" w:cs="Arial"/>
          <w:b/>
          <w:i/>
          <w:sz w:val="18"/>
          <w:szCs w:val="18"/>
        </w:rPr>
      </w:pPr>
      <w:r w:rsidRPr="00DF32A0">
        <w:rPr>
          <w:rFonts w:ascii="Arial" w:hAnsi="Arial" w:cs="Arial"/>
          <w:b/>
          <w:i/>
          <w:sz w:val="18"/>
          <w:szCs w:val="18"/>
        </w:rPr>
        <w:t>Thời điểm thực hiện</w:t>
      </w:r>
    </w:p>
    <w:p w14:paraId="23BC4DE3" w14:textId="7606FDCB" w:rsidR="001D069B" w:rsidRPr="00DF32A0" w:rsidRDefault="001D069B" w:rsidP="00DF32A0">
      <w:pPr>
        <w:widowControl w:val="0"/>
        <w:spacing w:before="120" w:after="120"/>
        <w:jc w:val="both"/>
        <w:rPr>
          <w:rFonts w:ascii="Arial" w:hAnsi="Arial" w:cs="Arial"/>
          <w:sz w:val="18"/>
          <w:szCs w:val="18"/>
        </w:rPr>
      </w:pPr>
      <w:r w:rsidRPr="00DF32A0">
        <w:rPr>
          <w:rFonts w:ascii="Arial" w:hAnsi="Arial" w:cs="Arial"/>
          <w:sz w:val="18"/>
          <w:szCs w:val="18"/>
        </w:rPr>
        <w:t xml:space="preserve">Các </w:t>
      </w:r>
      <w:r w:rsidR="00DE5709">
        <w:rPr>
          <w:rFonts w:ascii="Arial" w:hAnsi="Arial" w:cs="Arial"/>
          <w:sz w:val="18"/>
          <w:szCs w:val="18"/>
        </w:rPr>
        <w:t>M</w:t>
      </w:r>
      <w:r w:rsidR="00030ABF" w:rsidRPr="00DF32A0">
        <w:rPr>
          <w:rFonts w:ascii="Arial" w:hAnsi="Arial" w:cs="Arial"/>
          <w:sz w:val="18"/>
          <w:szCs w:val="18"/>
        </w:rPr>
        <w:t xml:space="preserve">ẫu </w:t>
      </w:r>
      <w:r w:rsidR="00130E97" w:rsidRPr="00DF32A0">
        <w:rPr>
          <w:rFonts w:ascii="Arial" w:hAnsi="Arial" w:cs="Arial"/>
          <w:sz w:val="18"/>
          <w:szCs w:val="18"/>
        </w:rPr>
        <w:t>BB1.2, BB1.2.2</w:t>
      </w:r>
      <w:r w:rsidRPr="00DF32A0">
        <w:rPr>
          <w:rFonts w:ascii="Arial" w:hAnsi="Arial" w:cs="Arial"/>
          <w:sz w:val="18"/>
          <w:szCs w:val="18"/>
        </w:rPr>
        <w:t xml:space="preserve"> cần được thực hiện từ khi xem xét chấp nhận, duy trì quan hệ khách hàng đối với DNKiT, thành viên có vai trò chủ chốt và các thành viên khác (nếu có) dự kiến tham gia cuộc kiểm toán</w:t>
      </w:r>
      <w:r w:rsidR="00D012FF" w:rsidRPr="00DF32A0">
        <w:rPr>
          <w:rFonts w:ascii="Arial" w:hAnsi="Arial" w:cs="Arial"/>
          <w:sz w:val="18"/>
          <w:szCs w:val="18"/>
        </w:rPr>
        <w:t xml:space="preserve"> tập đoàn</w:t>
      </w:r>
      <w:r w:rsidR="00E135AF" w:rsidRPr="00DF32A0">
        <w:rPr>
          <w:rFonts w:ascii="Arial" w:hAnsi="Arial" w:cs="Arial"/>
          <w:sz w:val="18"/>
          <w:szCs w:val="18"/>
        </w:rPr>
        <w:t>,</w:t>
      </w:r>
      <w:r w:rsidRPr="00DF32A0">
        <w:rPr>
          <w:rFonts w:ascii="Arial" w:hAnsi="Arial" w:cs="Arial"/>
          <w:sz w:val="18"/>
          <w:szCs w:val="18"/>
        </w:rPr>
        <w:t xml:space="preserve"> hoàn thành trước khi bắt đầu</w:t>
      </w:r>
      <w:r w:rsidR="00FA62E2" w:rsidRPr="00DF32A0">
        <w:rPr>
          <w:rFonts w:ascii="Arial" w:hAnsi="Arial" w:cs="Arial"/>
          <w:sz w:val="18"/>
          <w:szCs w:val="18"/>
        </w:rPr>
        <w:t xml:space="preserve"> tham gia</w:t>
      </w:r>
      <w:r w:rsidRPr="00DF32A0">
        <w:rPr>
          <w:rFonts w:ascii="Arial" w:hAnsi="Arial" w:cs="Arial"/>
          <w:sz w:val="18"/>
          <w:szCs w:val="18"/>
        </w:rPr>
        <w:t xml:space="preserve"> cuộc kiểm toán và cần phải cập nhật trong suốt quá trình thực hiện cuộc kiểm toán nếu có sự thay đổi có thể làm ảnh hưởng trọng yếu đến những đánh giá ban đầu về tính độc lập của KTV và DNKiT.</w:t>
      </w:r>
    </w:p>
    <w:p w14:paraId="0A04D50F" w14:textId="77777777" w:rsidR="001D069B" w:rsidRPr="00DF32A0" w:rsidRDefault="001D069B" w:rsidP="00DF32A0">
      <w:pPr>
        <w:widowControl w:val="0"/>
        <w:spacing w:before="120" w:after="120"/>
        <w:jc w:val="both"/>
        <w:rPr>
          <w:rFonts w:ascii="Arial" w:hAnsi="Arial" w:cs="Arial"/>
          <w:b/>
          <w:i/>
          <w:sz w:val="18"/>
          <w:szCs w:val="18"/>
        </w:rPr>
      </w:pPr>
      <w:r w:rsidRPr="00DF32A0">
        <w:rPr>
          <w:rFonts w:ascii="Arial" w:hAnsi="Arial" w:cs="Arial"/>
          <w:b/>
          <w:i/>
          <w:sz w:val="18"/>
          <w:szCs w:val="18"/>
        </w:rPr>
        <w:t>Cách thực hiện</w:t>
      </w:r>
    </w:p>
    <w:p w14:paraId="766E60E2" w14:textId="77777777" w:rsidR="001D069B" w:rsidRPr="00DF32A0" w:rsidRDefault="001D069B" w:rsidP="00DF32A0">
      <w:pPr>
        <w:widowControl w:val="0"/>
        <w:spacing w:before="120" w:after="120"/>
        <w:jc w:val="both"/>
        <w:rPr>
          <w:rFonts w:ascii="Arial" w:hAnsi="Arial" w:cs="Arial"/>
          <w:sz w:val="18"/>
          <w:szCs w:val="18"/>
        </w:rPr>
      </w:pPr>
      <w:r w:rsidRPr="00DF32A0">
        <w:rPr>
          <w:rFonts w:ascii="Arial" w:hAnsi="Arial" w:cs="Arial"/>
          <w:sz w:val="18"/>
          <w:szCs w:val="18"/>
        </w:rPr>
        <w:t>Rà soát các nội dung của giấy làm việc để trả lời câu hỏi và ghi chép các thủ tục cần thực hiện/đã thực hiện để đảm bảo tính độc lập.</w:t>
      </w:r>
    </w:p>
    <w:p w14:paraId="0387C666" w14:textId="77777777" w:rsidR="001D069B" w:rsidRPr="00DF32A0" w:rsidRDefault="001D069B" w:rsidP="00DF32A0">
      <w:pPr>
        <w:widowControl w:val="0"/>
        <w:spacing w:before="120" w:after="120"/>
        <w:jc w:val="both"/>
        <w:rPr>
          <w:rFonts w:ascii="Arial" w:hAnsi="Arial" w:cs="Arial"/>
          <w:sz w:val="18"/>
          <w:szCs w:val="18"/>
        </w:rPr>
      </w:pPr>
      <w:r w:rsidRPr="00DF32A0">
        <w:rPr>
          <w:rFonts w:ascii="Arial" w:hAnsi="Arial" w:cs="Arial"/>
          <w:b/>
          <w:i/>
          <w:sz w:val="18"/>
          <w:szCs w:val="18"/>
        </w:rPr>
        <w:t>Lưu ý:</w:t>
      </w:r>
    </w:p>
    <w:p w14:paraId="0AD2FA1E" w14:textId="77777777" w:rsidR="001D069B" w:rsidRPr="00DF32A0" w:rsidRDefault="001D069B" w:rsidP="00305BC8">
      <w:pPr>
        <w:widowControl w:val="0"/>
        <w:numPr>
          <w:ilvl w:val="0"/>
          <w:numId w:val="2"/>
        </w:numPr>
        <w:spacing w:before="120" w:after="120"/>
        <w:ind w:left="426" w:hanging="426"/>
        <w:jc w:val="both"/>
        <w:rPr>
          <w:rFonts w:ascii="Arial" w:hAnsi="Arial" w:cs="Arial"/>
          <w:i/>
          <w:sz w:val="18"/>
          <w:szCs w:val="18"/>
        </w:rPr>
      </w:pPr>
      <w:r w:rsidRPr="00DF32A0">
        <w:rPr>
          <w:rFonts w:ascii="Arial" w:hAnsi="Arial" w:cs="Arial"/>
          <w:sz w:val="18"/>
          <w:szCs w:val="18"/>
        </w:rPr>
        <w:t xml:space="preserve">Theo đoạn 200.3 Chuẩn mực đạo đức nghề nghiệp: </w:t>
      </w:r>
      <w:r w:rsidRPr="00DF32A0">
        <w:rPr>
          <w:rFonts w:ascii="Arial" w:hAnsi="Arial" w:cs="Arial"/>
          <w:i/>
          <w:sz w:val="18"/>
          <w:szCs w:val="18"/>
        </w:rPr>
        <w:t>“Có rất nhiều tình huống và mối quan hệ có thể làm phát sinh nguy cơ không tuân thủ các nguyên tắc đạo đức cơ bản. Bản chất và mức độ nghiêm trọng của các nguy cơ là khác nhau tùy thuộc vào việc liệu nguy cơ này phát sinh trong quá trình cung cấp dịch vụ cho: (i) Khách hàng kiểm toán hay không và liệu khách hàng đó có phải là đơn vị có lợi ích công chúng hay không; (ii) Khách hàng sử dụng dịch vụ đảm bảo mà không phải là khách hàng kiểm toán hay không; (iii) Khách hàng sử dụng dịch vụ phi đảm bảo hay không.”</w:t>
      </w:r>
    </w:p>
    <w:p w14:paraId="5AD21A2D" w14:textId="77777777" w:rsidR="001D069B" w:rsidRPr="00DF32A0" w:rsidRDefault="001D069B" w:rsidP="00305BC8">
      <w:pPr>
        <w:widowControl w:val="0"/>
        <w:spacing w:before="120" w:after="120"/>
        <w:ind w:left="426"/>
        <w:jc w:val="both"/>
        <w:rPr>
          <w:rFonts w:ascii="Arial" w:hAnsi="Arial" w:cs="Arial"/>
          <w:sz w:val="18"/>
          <w:szCs w:val="18"/>
        </w:rPr>
      </w:pPr>
      <w:r w:rsidRPr="00DF32A0">
        <w:rPr>
          <w:rFonts w:ascii="Arial" w:hAnsi="Arial" w:cs="Arial"/>
          <w:sz w:val="18"/>
          <w:szCs w:val="18"/>
        </w:rPr>
        <w:t xml:space="preserve">Do đó, bảng câu hỏi về tính độc lập chỉ là các gợi ý, DNKiT cần sửa đổi, bổ sung và đưa ra hướng dẫn chi tiết hơn về các tình huống và mối quan hệ để các câu hỏi phù hợp với hoàn cảnh cụ thể của hợp đồng dịch vụ như các trường hợp khách hàng là đơn vị có lợi ích công chúng, khách hàng không phải là đơn vị có lợi ích công chúng hay loại hình dịch vụ được cung cấp,... Đồng thời, DNKiT cần có hướng dẫn trong việc xác định các nguy cơ, đánh giá bản chất và mức độ nghiêm trọng của các nguy cơ cho từng tình huống cũng như việc lựa chọn biện pháp bảo vệ thích hợp. Hướng dẫn của DNKiT phải đảm bảo phù hợp với Chuẩn mực đạo đức nghề nghiệp (như Phần B - “Áp dụng cho kế toán viên, KTV hành nghề”, chương 290 - “Tính độc lập - Áp dụng cho dịch vụ kiểm toán và dịch vụ soát xét” và các quy định khác có liên quan), quy định của pháp luật về kiểm toán độc lập và các quy định khác có liên quan. </w:t>
      </w:r>
    </w:p>
    <w:p w14:paraId="494322EA" w14:textId="0543496A" w:rsidR="001D069B" w:rsidRPr="00DF32A0" w:rsidRDefault="001D069B" w:rsidP="00305BC8">
      <w:pPr>
        <w:widowControl w:val="0"/>
        <w:numPr>
          <w:ilvl w:val="0"/>
          <w:numId w:val="2"/>
        </w:numPr>
        <w:spacing w:before="120" w:after="120"/>
        <w:ind w:left="426" w:hanging="426"/>
        <w:jc w:val="both"/>
        <w:rPr>
          <w:rFonts w:ascii="Arial" w:hAnsi="Arial" w:cs="Arial"/>
          <w:sz w:val="18"/>
          <w:szCs w:val="18"/>
        </w:rPr>
      </w:pPr>
      <w:r w:rsidRPr="00DF32A0">
        <w:rPr>
          <w:rFonts w:ascii="Arial" w:hAnsi="Arial" w:cs="Arial"/>
          <w:sz w:val="18"/>
          <w:szCs w:val="18"/>
        </w:rPr>
        <w:t xml:space="preserve">Trong Bảng câu hỏi của </w:t>
      </w:r>
      <w:r w:rsidR="00DE5709">
        <w:rPr>
          <w:rFonts w:ascii="Arial" w:hAnsi="Arial" w:cs="Arial"/>
          <w:sz w:val="18"/>
          <w:szCs w:val="18"/>
        </w:rPr>
        <w:t>M</w:t>
      </w:r>
      <w:r w:rsidR="00030ABF" w:rsidRPr="00DF32A0">
        <w:rPr>
          <w:rFonts w:ascii="Arial" w:hAnsi="Arial" w:cs="Arial"/>
          <w:sz w:val="18"/>
          <w:szCs w:val="18"/>
        </w:rPr>
        <w:t xml:space="preserve">ẫu </w:t>
      </w:r>
      <w:r w:rsidR="00130E97" w:rsidRPr="00DF32A0">
        <w:rPr>
          <w:rFonts w:ascii="Arial" w:hAnsi="Arial" w:cs="Arial"/>
          <w:sz w:val="18"/>
          <w:szCs w:val="18"/>
        </w:rPr>
        <w:t>BB1.2</w:t>
      </w:r>
      <w:r w:rsidRPr="00DF32A0">
        <w:rPr>
          <w:rFonts w:ascii="Arial" w:hAnsi="Arial" w:cs="Arial"/>
          <w:sz w:val="18"/>
          <w:szCs w:val="18"/>
        </w:rPr>
        <w:t xml:space="preserve"> - “Soát xét các yếu tố ảnh hưởng đến tính độc lập và biện pháp đảm bảo tính độc lập của </w:t>
      </w:r>
      <w:r w:rsidR="00466FBD" w:rsidRPr="00DF32A0">
        <w:rPr>
          <w:rFonts w:ascii="Arial" w:hAnsi="Arial" w:cs="Arial"/>
          <w:sz w:val="18"/>
          <w:szCs w:val="18"/>
        </w:rPr>
        <w:t xml:space="preserve">DNKiT và </w:t>
      </w:r>
      <w:r w:rsidRPr="00DF32A0">
        <w:rPr>
          <w:rFonts w:ascii="Arial" w:hAnsi="Arial" w:cs="Arial"/>
          <w:sz w:val="18"/>
          <w:szCs w:val="18"/>
        </w:rPr>
        <w:t>thành viên nhóm kiểm toán</w:t>
      </w:r>
      <w:r w:rsidR="00D012FF" w:rsidRPr="00DF32A0">
        <w:rPr>
          <w:rFonts w:ascii="Arial" w:hAnsi="Arial" w:cs="Arial"/>
          <w:sz w:val="18"/>
          <w:szCs w:val="18"/>
        </w:rPr>
        <w:t xml:space="preserve"> tập đoàn</w:t>
      </w:r>
      <w:r w:rsidR="00FA62E2" w:rsidRPr="00DF32A0">
        <w:rPr>
          <w:rFonts w:ascii="Arial" w:hAnsi="Arial" w:cs="Arial"/>
          <w:sz w:val="18"/>
          <w:szCs w:val="18"/>
        </w:rPr>
        <w:t xml:space="preserve">” </w:t>
      </w:r>
      <w:r w:rsidR="00A10181" w:rsidRPr="00DF32A0">
        <w:rPr>
          <w:rFonts w:ascii="Arial" w:hAnsi="Arial" w:cs="Arial"/>
          <w:sz w:val="18"/>
          <w:szCs w:val="18"/>
        </w:rPr>
        <w:t>lưu ý</w:t>
      </w:r>
      <w:r w:rsidRPr="00DF32A0">
        <w:rPr>
          <w:rFonts w:ascii="Arial" w:hAnsi="Arial" w:cs="Arial"/>
          <w:sz w:val="18"/>
          <w:szCs w:val="18"/>
        </w:rPr>
        <w:t>:</w:t>
      </w:r>
    </w:p>
    <w:p w14:paraId="5ADA1AD5" w14:textId="4DB7FBD7" w:rsidR="00564C67" w:rsidRPr="00DF32A0" w:rsidRDefault="00564C67" w:rsidP="00305BC8">
      <w:pPr>
        <w:pStyle w:val="ListParagraph"/>
        <w:widowControl w:val="0"/>
        <w:numPr>
          <w:ilvl w:val="0"/>
          <w:numId w:val="15"/>
        </w:numPr>
        <w:spacing w:before="120" w:after="120"/>
        <w:ind w:left="709" w:hanging="283"/>
        <w:jc w:val="both"/>
        <w:rPr>
          <w:rFonts w:ascii="Arial" w:hAnsi="Arial" w:cs="Arial"/>
          <w:sz w:val="18"/>
          <w:szCs w:val="18"/>
        </w:rPr>
      </w:pPr>
      <w:r w:rsidRPr="00DF32A0">
        <w:rPr>
          <w:rFonts w:ascii="Arial" w:hAnsi="Arial" w:cs="Arial"/>
          <w:sz w:val="18"/>
          <w:szCs w:val="18"/>
        </w:rPr>
        <w:t xml:space="preserve">Khi tham khảo ví dụ về các tình huống và mối quan hệ cụ thể làm phát sinh nguy cơ đe dọa tính độc lập và các biện pháp bảo vệ tính độc lập, </w:t>
      </w:r>
      <w:r w:rsidR="00E418B2" w:rsidRPr="00DF32A0">
        <w:rPr>
          <w:rFonts w:ascii="Arial" w:hAnsi="Arial" w:cs="Arial"/>
          <w:sz w:val="18"/>
          <w:szCs w:val="18"/>
        </w:rPr>
        <w:t>KTV</w:t>
      </w:r>
      <w:r w:rsidRPr="00DF32A0">
        <w:rPr>
          <w:rFonts w:ascii="Arial" w:hAnsi="Arial" w:cs="Arial"/>
          <w:sz w:val="18"/>
          <w:szCs w:val="18"/>
        </w:rPr>
        <w:t xml:space="preserve"> cần xem xét trên góc độ tập đoàn</w:t>
      </w:r>
      <w:r w:rsidR="000223E3" w:rsidRPr="00DF32A0">
        <w:rPr>
          <w:rFonts w:ascii="Arial" w:hAnsi="Arial" w:cs="Arial"/>
          <w:sz w:val="18"/>
          <w:szCs w:val="18"/>
        </w:rPr>
        <w:t>;</w:t>
      </w:r>
    </w:p>
    <w:p w14:paraId="2F9F3A6F" w14:textId="264533E9" w:rsidR="001D069B" w:rsidRPr="00DF32A0" w:rsidRDefault="001D069B" w:rsidP="00305BC8">
      <w:pPr>
        <w:widowControl w:val="0"/>
        <w:numPr>
          <w:ilvl w:val="0"/>
          <w:numId w:val="3"/>
        </w:numPr>
        <w:spacing w:before="120" w:after="120"/>
        <w:ind w:left="709" w:hanging="284"/>
        <w:jc w:val="both"/>
        <w:rPr>
          <w:rFonts w:ascii="Arial" w:hAnsi="Arial" w:cs="Arial"/>
          <w:sz w:val="18"/>
          <w:szCs w:val="18"/>
        </w:rPr>
      </w:pPr>
      <w:r w:rsidRPr="00DF32A0">
        <w:rPr>
          <w:rFonts w:ascii="Arial" w:hAnsi="Arial" w:cs="Arial"/>
          <w:sz w:val="18"/>
          <w:szCs w:val="18"/>
        </w:rPr>
        <w:t>Khách hàng kiểm toán được hiểu là: (1) Đối với khách hàng kiểm toán là tổ chức niêm yết, thì khách hàng kiểm toán được bao gồm cả các bên liên quan của khách hàng đó (trừ khi có quy định khác); (2) Đối với tất cả các khách hàng kiểm toán khác, thì khách hàng kiểm toán bao gồm các bên có liên quan mà khách hàng kiểm toán nắm quyền kiểm soát trực tiếp hay gián tiếp</w:t>
      </w:r>
      <w:r w:rsidR="00D012FF" w:rsidRPr="00DF32A0">
        <w:rPr>
          <w:rFonts w:ascii="Arial" w:hAnsi="Arial" w:cs="Arial"/>
          <w:sz w:val="18"/>
          <w:szCs w:val="18"/>
        </w:rPr>
        <w:t xml:space="preserve">. Khi nhóm thực hiện hợp đồng dịch vụ có căn cứ để tin rằng mối quan hệ hoặc tình huống liên quan đến các bên liên quan khác của khách hàng có ảnh hưởng đến tính độc lập của </w:t>
      </w:r>
      <w:r w:rsidR="00E418B2" w:rsidRPr="00DF32A0">
        <w:rPr>
          <w:rFonts w:ascii="Arial" w:hAnsi="Arial" w:cs="Arial"/>
          <w:sz w:val="18"/>
          <w:szCs w:val="18"/>
        </w:rPr>
        <w:t>DNKiT</w:t>
      </w:r>
      <w:r w:rsidR="00D012FF" w:rsidRPr="00DF32A0">
        <w:rPr>
          <w:rFonts w:ascii="Arial" w:hAnsi="Arial" w:cs="Arial"/>
          <w:sz w:val="18"/>
          <w:szCs w:val="18"/>
        </w:rPr>
        <w:t xml:space="preserve"> với khách hàng kiểm toán, nhóm thực hiện hợp đồng dịch vụ phải xem xét cả các bên liên quan này khi xác định và đánh giá các nguy cơ đe dọa tính độc lập cũng như áp dụng các biện pháp bảo vệ thích hợp</w:t>
      </w:r>
      <w:r w:rsidRPr="00DF32A0">
        <w:rPr>
          <w:rFonts w:ascii="Arial" w:hAnsi="Arial" w:cs="Arial"/>
          <w:sz w:val="18"/>
          <w:szCs w:val="18"/>
        </w:rPr>
        <w:t xml:space="preserve"> (xem đoạn 290.27 Chuẩn mực đạo đức nghề nghiệp). </w:t>
      </w:r>
    </w:p>
    <w:p w14:paraId="0A917C7C" w14:textId="099A1E56" w:rsidR="001D069B" w:rsidRPr="00DF32A0" w:rsidRDefault="001D069B" w:rsidP="00305BC8">
      <w:pPr>
        <w:widowControl w:val="0"/>
        <w:numPr>
          <w:ilvl w:val="0"/>
          <w:numId w:val="3"/>
        </w:numPr>
        <w:spacing w:before="120" w:after="120"/>
        <w:ind w:left="709" w:hanging="284"/>
        <w:jc w:val="both"/>
        <w:rPr>
          <w:rFonts w:ascii="Arial" w:hAnsi="Arial" w:cs="Arial"/>
          <w:sz w:val="18"/>
          <w:szCs w:val="18"/>
        </w:rPr>
      </w:pPr>
      <w:r w:rsidRPr="00DF32A0">
        <w:rPr>
          <w:rFonts w:ascii="Arial" w:hAnsi="Arial" w:cs="Arial"/>
          <w:sz w:val="18"/>
          <w:szCs w:val="18"/>
        </w:rPr>
        <w:t xml:space="preserve">Đối tượng được đề cập trong các câu hỏi có thể là DNKiT, thành viên nhóm kiểm toán </w:t>
      </w:r>
      <w:r w:rsidR="00A10181" w:rsidRPr="00DF32A0">
        <w:rPr>
          <w:rFonts w:ascii="Arial" w:hAnsi="Arial" w:cs="Arial"/>
          <w:sz w:val="18"/>
          <w:szCs w:val="18"/>
        </w:rPr>
        <w:t xml:space="preserve">tập đoàn </w:t>
      </w:r>
      <w:r w:rsidRPr="00DF32A0">
        <w:rPr>
          <w:rFonts w:ascii="Arial" w:hAnsi="Arial" w:cs="Arial"/>
          <w:sz w:val="18"/>
          <w:szCs w:val="18"/>
        </w:rPr>
        <w:t>hoặc một số đối tượng cụ thể. Tuy nhiên, tùy từng tình huống và mối quan hệ, các câu hỏi này cũng yêu cầu cho các đối tượng có liên quan khác, gồm: DN khác cùng mạng lưới với DNKiT, thành viên có quan hệ gia đình trực tiếp, quan hệ gia đình gần gũi với thành viên nhóm kiểm toán</w:t>
      </w:r>
      <w:r w:rsidR="00A10181" w:rsidRPr="00DF32A0">
        <w:rPr>
          <w:rFonts w:ascii="Arial" w:hAnsi="Arial" w:cs="Arial"/>
          <w:sz w:val="18"/>
          <w:szCs w:val="18"/>
        </w:rPr>
        <w:t xml:space="preserve"> tập đoàn</w:t>
      </w:r>
      <w:r w:rsidRPr="00DF32A0">
        <w:rPr>
          <w:rFonts w:ascii="Arial" w:hAnsi="Arial" w:cs="Arial"/>
          <w:sz w:val="18"/>
          <w:szCs w:val="18"/>
        </w:rPr>
        <w:t xml:space="preserve">, </w:t>
      </w:r>
      <w:r w:rsidR="00030ABF" w:rsidRPr="00DF32A0">
        <w:rPr>
          <w:rFonts w:ascii="Arial" w:hAnsi="Arial" w:cs="Arial"/>
          <w:sz w:val="18"/>
          <w:szCs w:val="18"/>
        </w:rPr>
        <w:t>t</w:t>
      </w:r>
      <w:r w:rsidRPr="00DF32A0">
        <w:rPr>
          <w:rFonts w:ascii="Arial" w:hAnsi="Arial" w:cs="Arial"/>
          <w:sz w:val="18"/>
          <w:szCs w:val="18"/>
        </w:rPr>
        <w:t>hành viên BGĐ khác hoặc các nhân sự cấp quản lý trong DNKiT và thành viên có quan hệ gia đình trực tiếp của họ, nhân viên chuyên nghiệp khác trong DNKiT không thuộc nhóm kiểm toán,... Vì vậy, DNKiT phải xác định đầy đủ các đối tượng có liên quan cần xem xét để sửa đổi, bổ sung các câu hỏi và đưa ra câu trả lời phù hợp cho từng cuộc kiểm toán.</w:t>
      </w:r>
    </w:p>
    <w:p w14:paraId="0A615174" w14:textId="016413F2" w:rsidR="001D069B" w:rsidRPr="00DF32A0" w:rsidRDefault="001D069B" w:rsidP="00305BC8">
      <w:pPr>
        <w:widowControl w:val="0"/>
        <w:numPr>
          <w:ilvl w:val="0"/>
          <w:numId w:val="2"/>
        </w:numPr>
        <w:spacing w:before="120" w:after="120"/>
        <w:ind w:left="426" w:hanging="426"/>
        <w:jc w:val="both"/>
        <w:rPr>
          <w:rFonts w:ascii="Arial" w:hAnsi="Arial" w:cs="Arial"/>
          <w:sz w:val="18"/>
          <w:szCs w:val="18"/>
        </w:rPr>
      </w:pPr>
      <w:r w:rsidRPr="00DF32A0">
        <w:rPr>
          <w:rFonts w:ascii="Arial" w:hAnsi="Arial" w:cs="Arial"/>
          <w:sz w:val="18"/>
          <w:szCs w:val="18"/>
        </w:rPr>
        <w:t xml:space="preserve">Trong trường hợp DNKiT có sử dụng các phần mềm để kiểm soát tính độc lập thì </w:t>
      </w:r>
      <w:r w:rsidR="00DE5709">
        <w:rPr>
          <w:rFonts w:ascii="Arial" w:hAnsi="Arial" w:cs="Arial"/>
          <w:sz w:val="18"/>
          <w:szCs w:val="18"/>
        </w:rPr>
        <w:t>M</w:t>
      </w:r>
      <w:r w:rsidRPr="00DF32A0">
        <w:rPr>
          <w:rFonts w:ascii="Arial" w:hAnsi="Arial" w:cs="Arial"/>
          <w:sz w:val="18"/>
          <w:szCs w:val="18"/>
        </w:rPr>
        <w:t>ẫu này có thể dùng bổ sung chứ không thay thế các phần mềm đó.</w:t>
      </w:r>
    </w:p>
    <w:p w14:paraId="527E8FA7" w14:textId="77777777" w:rsidR="001D069B" w:rsidRPr="00DF32A0" w:rsidRDefault="001D069B" w:rsidP="00DF32A0">
      <w:pPr>
        <w:widowControl w:val="0"/>
        <w:numPr>
          <w:ilvl w:val="0"/>
          <w:numId w:val="2"/>
        </w:numPr>
        <w:spacing w:before="120" w:after="120"/>
        <w:ind w:left="426" w:hanging="426"/>
        <w:rPr>
          <w:rFonts w:ascii="Arial" w:hAnsi="Arial" w:cs="Arial"/>
          <w:sz w:val="18"/>
          <w:szCs w:val="18"/>
        </w:rPr>
      </w:pPr>
      <w:r w:rsidRPr="00DF32A0">
        <w:rPr>
          <w:rFonts w:ascii="Arial" w:hAnsi="Arial" w:cs="Arial"/>
          <w:sz w:val="18"/>
          <w:szCs w:val="18"/>
        </w:rPr>
        <w:t>Khi đánh giá mức độ nghiêm trọng của các nguy cơ và xác định biện pháp bảo vệ, cần lưu ý:</w:t>
      </w:r>
    </w:p>
    <w:p w14:paraId="5C59E291" w14:textId="1AA5D03F" w:rsidR="001D069B" w:rsidRPr="00DF32A0" w:rsidRDefault="001D069B" w:rsidP="00305BC8">
      <w:pPr>
        <w:pStyle w:val="ListParagraph"/>
        <w:widowControl w:val="0"/>
        <w:numPr>
          <w:ilvl w:val="0"/>
          <w:numId w:val="4"/>
        </w:numPr>
        <w:tabs>
          <w:tab w:val="left" w:pos="700"/>
        </w:tabs>
        <w:spacing w:before="120" w:after="120"/>
        <w:ind w:left="700" w:hanging="275"/>
        <w:jc w:val="both"/>
        <w:rPr>
          <w:rFonts w:ascii="Arial" w:hAnsi="Arial" w:cs="Arial"/>
          <w:sz w:val="18"/>
          <w:szCs w:val="18"/>
        </w:rPr>
      </w:pPr>
      <w:r w:rsidRPr="00DF32A0">
        <w:rPr>
          <w:rFonts w:ascii="Arial" w:hAnsi="Arial" w:cs="Arial"/>
          <w:sz w:val="18"/>
          <w:szCs w:val="18"/>
        </w:rPr>
        <w:lastRenderedPageBreak/>
        <w:t xml:space="preserve">Các trường hợp KTV và DNKiT không được thực hiện kiểm toán theo quy định của pháp luật về kiểm toán độc lập được quy định tại Luật </w:t>
      </w:r>
      <w:r w:rsidR="00E418B2" w:rsidRPr="00DF32A0">
        <w:rPr>
          <w:rFonts w:ascii="Arial" w:hAnsi="Arial" w:cs="Arial"/>
          <w:sz w:val="18"/>
          <w:szCs w:val="18"/>
        </w:rPr>
        <w:t>K</w:t>
      </w:r>
      <w:r w:rsidRPr="00DF32A0">
        <w:rPr>
          <w:rFonts w:ascii="Arial" w:hAnsi="Arial" w:cs="Arial"/>
          <w:sz w:val="18"/>
          <w:szCs w:val="18"/>
        </w:rPr>
        <w:t>iểm toán độc lập số 67/2011/QH12 (Điều 13 - Các hành vi bị nghiêm cấm; Điều 19 - Các trường hợp KTV hành nghề không được thực hiện kiểm toán; Điều 30 - Các trường hợp DNKiT không được thực hiện kiểm toán; Điều 58 - Tính độc lập, khách quan), Nghị định số 17/2012/NĐ-CP (Điều 9 - Các trường hợp DNKiT không được thực hiện kiểm toán) và các quy định pháp lý khác có liên quan;</w:t>
      </w:r>
    </w:p>
    <w:p w14:paraId="7F55B9E6" w14:textId="51DC0D0B" w:rsidR="001D069B" w:rsidRPr="00DF32A0" w:rsidRDefault="001D069B" w:rsidP="00305BC8">
      <w:pPr>
        <w:pStyle w:val="ListParagraph"/>
        <w:widowControl w:val="0"/>
        <w:numPr>
          <w:ilvl w:val="0"/>
          <w:numId w:val="4"/>
        </w:numPr>
        <w:tabs>
          <w:tab w:val="left" w:pos="728"/>
        </w:tabs>
        <w:spacing w:before="120" w:after="120"/>
        <w:ind w:left="728" w:hanging="303"/>
        <w:jc w:val="both"/>
        <w:rPr>
          <w:rFonts w:ascii="Arial" w:hAnsi="Arial" w:cs="Arial"/>
          <w:sz w:val="18"/>
          <w:szCs w:val="18"/>
        </w:rPr>
      </w:pPr>
      <w:r w:rsidRPr="00DF32A0">
        <w:rPr>
          <w:rFonts w:ascii="Arial" w:hAnsi="Arial" w:cs="Arial"/>
          <w:sz w:val="18"/>
          <w:szCs w:val="18"/>
        </w:rPr>
        <w:t>Ngoại trừ các trường hợp không được thực hiện kiểm toán theo quy định của pháp luật về kiểm toán độc lập, với bất kỳ câu trả lời "Có", KTV cần đánh giá mức độ nghiêm trọng của các nguy cơ và áp dụng các biện pháp bảo vệ cần thiết, nhằm loại trừ hoặc làm giảm các nguy cơ đó xuống mức có thể chấp nhận được. Khi KTV nhận thấy không có hoặc không thể áp dụng các biện pháp bảo vệ thích hợp để loại trừ hoặc làm giảm các nguy cơ đó xuống mức có thể chấp nhận được (các trường hợp được quy định tại Chuẩn mực đạo đức nghề nghiệp hoặc theo xét đoán chuyên môn của KTV, quy định của DNKiT), KTV phải loại bỏ những tình huống hoặc mối quan hệ làm phát sinh các nguy cơ này hoặc từ chối hoặc chấm dứt cuộc kiểm toán.</w:t>
      </w:r>
    </w:p>
    <w:p w14:paraId="16C9BBF8" w14:textId="01ED5011" w:rsidR="001D069B" w:rsidRPr="00DF32A0" w:rsidRDefault="001D069B" w:rsidP="00305BC8">
      <w:pPr>
        <w:pStyle w:val="ListParagraph"/>
        <w:widowControl w:val="0"/>
        <w:numPr>
          <w:ilvl w:val="0"/>
          <w:numId w:val="5"/>
        </w:numPr>
        <w:tabs>
          <w:tab w:val="left" w:pos="426"/>
        </w:tabs>
        <w:spacing w:before="120" w:after="120"/>
        <w:ind w:left="426" w:hanging="426"/>
        <w:jc w:val="both"/>
        <w:rPr>
          <w:rFonts w:ascii="Arial" w:hAnsi="Arial" w:cs="Arial"/>
          <w:sz w:val="18"/>
          <w:szCs w:val="18"/>
        </w:rPr>
      </w:pPr>
      <w:r w:rsidRPr="00DF32A0">
        <w:rPr>
          <w:rFonts w:ascii="Arial" w:hAnsi="Arial" w:cs="Arial"/>
          <w:sz w:val="18"/>
          <w:szCs w:val="18"/>
        </w:rPr>
        <w:t xml:space="preserve">Đối với câu hỏi số 9 trong Bảng câu hỏi về tính độc lập về </w:t>
      </w:r>
      <w:r w:rsidR="00E418B2" w:rsidRPr="00DF32A0">
        <w:rPr>
          <w:rFonts w:ascii="Arial" w:hAnsi="Arial" w:cs="Arial"/>
          <w:sz w:val="18"/>
          <w:szCs w:val="18"/>
        </w:rPr>
        <w:t>t</w:t>
      </w:r>
      <w:r w:rsidRPr="00DF32A0">
        <w:rPr>
          <w:rFonts w:ascii="Arial" w:hAnsi="Arial" w:cs="Arial"/>
          <w:sz w:val="18"/>
          <w:szCs w:val="18"/>
        </w:rPr>
        <w:t>ổ chức có liên quan (DNKiT hay nhân viên DNKiT có liên quan tới các hoạt động hoặc tổ chức đang có quan hệ làm việc với khách hàng kiểm toán không?), DNKiT và KTV có thể tham khảo các câu hỏi sau để xác định các hoạt động hoặc tổ chức đang có quan hệ làm việc với khách hàng kiểm toán:</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5"/>
        <w:gridCol w:w="526"/>
        <w:gridCol w:w="850"/>
      </w:tblGrid>
      <w:tr w:rsidR="005F53A8" w:rsidRPr="00DF32A0" w14:paraId="50DFCF64" w14:textId="77777777" w:rsidTr="005F6C5A">
        <w:trPr>
          <w:trHeight w:val="318"/>
          <w:tblHeader/>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543CE60B" w14:textId="77777777" w:rsidR="001D069B" w:rsidRPr="00DF32A0" w:rsidRDefault="001D069B" w:rsidP="00DF32A0">
            <w:pPr>
              <w:widowControl w:val="0"/>
              <w:autoSpaceDE w:val="0"/>
              <w:autoSpaceDN w:val="0"/>
              <w:adjustRightInd w:val="0"/>
              <w:spacing w:before="120" w:after="120"/>
              <w:contextualSpacing/>
              <w:jc w:val="both"/>
              <w:rPr>
                <w:rFonts w:ascii="Arial" w:eastAsia="ArialUnicodeMS" w:hAnsi="Arial" w:cs="Arial"/>
                <w:sz w:val="18"/>
                <w:szCs w:val="18"/>
                <w:lang w:eastAsia="fr-FR"/>
              </w:rPr>
            </w:pPr>
            <w:r w:rsidRPr="00DF32A0">
              <w:rPr>
                <w:rFonts w:ascii="Arial" w:hAnsi="Arial" w:cs="Arial"/>
                <w:b/>
                <w:sz w:val="18"/>
                <w:szCs w:val="18"/>
              </w:rPr>
              <w:t>Đơn vị có cung cấp các dịch vụ sau hay không (đánh dấu tất cả các mục phù hợp)?</w:t>
            </w:r>
          </w:p>
        </w:tc>
        <w:tc>
          <w:tcPr>
            <w:tcW w:w="526" w:type="dxa"/>
            <w:tcBorders>
              <w:top w:val="single" w:sz="4" w:space="0" w:color="auto"/>
              <w:left w:val="single" w:sz="4" w:space="0" w:color="auto"/>
              <w:bottom w:val="single" w:sz="4" w:space="0" w:color="auto"/>
              <w:right w:val="single" w:sz="4" w:space="0" w:color="auto"/>
            </w:tcBorders>
            <w:vAlign w:val="center"/>
            <w:hideMark/>
          </w:tcPr>
          <w:p w14:paraId="3F5222BE" w14:textId="77777777" w:rsidR="001D069B" w:rsidRPr="00DF32A0" w:rsidRDefault="001D069B" w:rsidP="00DF32A0">
            <w:pPr>
              <w:widowControl w:val="0"/>
              <w:autoSpaceDE w:val="0"/>
              <w:autoSpaceDN w:val="0"/>
              <w:adjustRightInd w:val="0"/>
              <w:spacing w:before="120" w:after="120"/>
              <w:contextualSpacing/>
              <w:jc w:val="both"/>
              <w:rPr>
                <w:rFonts w:ascii="Arial" w:hAnsi="Arial" w:cs="Arial"/>
                <w:b/>
                <w:sz w:val="18"/>
                <w:szCs w:val="18"/>
              </w:rPr>
            </w:pPr>
            <w:r w:rsidRPr="00DF32A0">
              <w:rPr>
                <w:rFonts w:ascii="Arial" w:hAnsi="Arial" w:cs="Arial"/>
                <w:b/>
                <w:sz w:val="18"/>
                <w:szCs w:val="18"/>
              </w:rPr>
              <w:t>Có</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0B9855" w14:textId="77777777" w:rsidR="001D069B" w:rsidRPr="00DF32A0" w:rsidRDefault="001D069B" w:rsidP="00DF32A0">
            <w:pPr>
              <w:widowControl w:val="0"/>
              <w:autoSpaceDE w:val="0"/>
              <w:autoSpaceDN w:val="0"/>
              <w:adjustRightInd w:val="0"/>
              <w:spacing w:before="120" w:after="120"/>
              <w:contextualSpacing/>
              <w:jc w:val="both"/>
              <w:rPr>
                <w:rFonts w:ascii="Arial" w:hAnsi="Arial" w:cs="Arial"/>
                <w:b/>
                <w:sz w:val="18"/>
                <w:szCs w:val="18"/>
              </w:rPr>
            </w:pPr>
            <w:r w:rsidRPr="00DF32A0">
              <w:rPr>
                <w:rFonts w:ascii="Arial" w:hAnsi="Arial" w:cs="Arial"/>
                <w:b/>
                <w:sz w:val="18"/>
                <w:szCs w:val="18"/>
              </w:rPr>
              <w:t>Không</w:t>
            </w:r>
          </w:p>
        </w:tc>
      </w:tr>
      <w:tr w:rsidR="005F53A8" w:rsidRPr="00DF32A0" w14:paraId="61DFAD3C" w14:textId="77777777" w:rsidTr="005F6C5A">
        <w:trPr>
          <w:trHeight w:val="318"/>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3524195A" w14:textId="77777777" w:rsidR="001D069B" w:rsidRPr="00DF32A0" w:rsidRDefault="001D069B" w:rsidP="00DF32A0">
            <w:pPr>
              <w:widowControl w:val="0"/>
              <w:numPr>
                <w:ilvl w:val="0"/>
                <w:numId w:val="6"/>
              </w:numPr>
              <w:autoSpaceDE w:val="0"/>
              <w:autoSpaceDN w:val="0"/>
              <w:adjustRightInd w:val="0"/>
              <w:spacing w:before="120" w:after="120"/>
              <w:contextualSpacing/>
              <w:jc w:val="both"/>
              <w:rPr>
                <w:rFonts w:ascii="Arial" w:hAnsi="Arial" w:cs="Arial"/>
                <w:sz w:val="18"/>
                <w:szCs w:val="18"/>
              </w:rPr>
            </w:pPr>
            <w:r w:rsidRPr="00DF32A0">
              <w:rPr>
                <w:rFonts w:ascii="Arial" w:eastAsia="ArialUnicodeMS" w:hAnsi="Arial" w:cs="Arial"/>
                <w:sz w:val="18"/>
                <w:szCs w:val="18"/>
                <w:lang w:eastAsia="fr-FR"/>
              </w:rPr>
              <w:t>Kiểm toán</w:t>
            </w:r>
          </w:p>
        </w:tc>
        <w:tc>
          <w:tcPr>
            <w:tcW w:w="526" w:type="dxa"/>
            <w:tcBorders>
              <w:top w:val="single" w:sz="4" w:space="0" w:color="auto"/>
              <w:left w:val="single" w:sz="4" w:space="0" w:color="auto"/>
              <w:bottom w:val="single" w:sz="4" w:space="0" w:color="auto"/>
              <w:right w:val="single" w:sz="4" w:space="0" w:color="auto"/>
            </w:tcBorders>
            <w:vAlign w:val="center"/>
            <w:hideMark/>
          </w:tcPr>
          <w:p w14:paraId="44ED6C5C"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2D704"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r>
      <w:tr w:rsidR="005F53A8" w:rsidRPr="00DF32A0" w14:paraId="22731A53" w14:textId="77777777" w:rsidTr="005F6C5A">
        <w:trPr>
          <w:trHeight w:val="318"/>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5D05CF81" w14:textId="77777777" w:rsidR="001D069B" w:rsidRPr="00DF32A0" w:rsidRDefault="001D069B" w:rsidP="00DF32A0">
            <w:pPr>
              <w:widowControl w:val="0"/>
              <w:numPr>
                <w:ilvl w:val="0"/>
                <w:numId w:val="6"/>
              </w:numPr>
              <w:autoSpaceDE w:val="0"/>
              <w:autoSpaceDN w:val="0"/>
              <w:adjustRightInd w:val="0"/>
              <w:spacing w:before="120" w:after="120"/>
              <w:contextualSpacing/>
              <w:jc w:val="both"/>
              <w:rPr>
                <w:rFonts w:ascii="Arial" w:eastAsia="ArialUnicodeMS" w:hAnsi="Arial" w:cs="Arial"/>
                <w:sz w:val="18"/>
                <w:szCs w:val="18"/>
                <w:lang w:eastAsia="fr-FR"/>
              </w:rPr>
            </w:pPr>
            <w:r w:rsidRPr="00DF32A0">
              <w:rPr>
                <w:rFonts w:ascii="Arial" w:eastAsia="ArialUnicodeMS" w:hAnsi="Arial" w:cs="Arial"/>
                <w:sz w:val="18"/>
                <w:szCs w:val="18"/>
                <w:lang w:eastAsia="fr-FR"/>
              </w:rPr>
              <w:t>Ghi sổ/Kế toán</w:t>
            </w:r>
          </w:p>
        </w:tc>
        <w:tc>
          <w:tcPr>
            <w:tcW w:w="526" w:type="dxa"/>
            <w:tcBorders>
              <w:top w:val="single" w:sz="4" w:space="0" w:color="auto"/>
              <w:left w:val="single" w:sz="4" w:space="0" w:color="auto"/>
              <w:bottom w:val="single" w:sz="4" w:space="0" w:color="auto"/>
              <w:right w:val="single" w:sz="4" w:space="0" w:color="auto"/>
            </w:tcBorders>
            <w:vAlign w:val="center"/>
            <w:hideMark/>
          </w:tcPr>
          <w:p w14:paraId="42F6799B"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A3FED0"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r>
      <w:tr w:rsidR="005F53A8" w:rsidRPr="00DF32A0" w14:paraId="76A44418" w14:textId="77777777" w:rsidTr="005F6C5A">
        <w:trPr>
          <w:trHeight w:val="318"/>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34C5B4CD" w14:textId="77777777" w:rsidR="001D069B" w:rsidRPr="00DF32A0" w:rsidRDefault="001D069B" w:rsidP="00DF32A0">
            <w:pPr>
              <w:widowControl w:val="0"/>
              <w:numPr>
                <w:ilvl w:val="0"/>
                <w:numId w:val="6"/>
              </w:numPr>
              <w:autoSpaceDE w:val="0"/>
              <w:autoSpaceDN w:val="0"/>
              <w:adjustRightInd w:val="0"/>
              <w:spacing w:before="120" w:after="120"/>
              <w:contextualSpacing/>
              <w:jc w:val="both"/>
              <w:rPr>
                <w:rFonts w:ascii="Arial" w:eastAsia="ArialUnicodeMS" w:hAnsi="Arial" w:cs="Arial"/>
                <w:sz w:val="18"/>
                <w:szCs w:val="18"/>
                <w:lang w:eastAsia="fr-FR"/>
              </w:rPr>
            </w:pPr>
            <w:r w:rsidRPr="00DF32A0">
              <w:rPr>
                <w:rFonts w:ascii="Arial" w:eastAsia="ArialUnicodeMS" w:hAnsi="Arial" w:cs="Arial"/>
                <w:sz w:val="18"/>
                <w:szCs w:val="18"/>
                <w:lang w:eastAsia="fr-FR"/>
              </w:rPr>
              <w:t>Lập bảng lương</w:t>
            </w:r>
          </w:p>
        </w:tc>
        <w:tc>
          <w:tcPr>
            <w:tcW w:w="526" w:type="dxa"/>
            <w:tcBorders>
              <w:top w:val="single" w:sz="4" w:space="0" w:color="auto"/>
              <w:left w:val="single" w:sz="4" w:space="0" w:color="auto"/>
              <w:bottom w:val="single" w:sz="4" w:space="0" w:color="auto"/>
              <w:right w:val="single" w:sz="4" w:space="0" w:color="auto"/>
            </w:tcBorders>
            <w:vAlign w:val="center"/>
            <w:hideMark/>
          </w:tcPr>
          <w:p w14:paraId="1FB5DD5D"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F9F7CD"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r>
      <w:tr w:rsidR="005F53A8" w:rsidRPr="00DF32A0" w14:paraId="28918C84" w14:textId="77777777" w:rsidTr="005F6C5A">
        <w:trPr>
          <w:trHeight w:val="318"/>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16D537A5" w14:textId="77777777" w:rsidR="001D069B" w:rsidRPr="00DF32A0" w:rsidRDefault="001D069B" w:rsidP="00DF32A0">
            <w:pPr>
              <w:widowControl w:val="0"/>
              <w:numPr>
                <w:ilvl w:val="0"/>
                <w:numId w:val="6"/>
              </w:numPr>
              <w:autoSpaceDE w:val="0"/>
              <w:autoSpaceDN w:val="0"/>
              <w:adjustRightInd w:val="0"/>
              <w:spacing w:before="120" w:after="120"/>
              <w:contextualSpacing/>
              <w:jc w:val="both"/>
              <w:rPr>
                <w:rFonts w:ascii="Arial" w:eastAsia="ArialUnicodeMS" w:hAnsi="Arial" w:cs="Arial"/>
                <w:sz w:val="18"/>
                <w:szCs w:val="18"/>
                <w:lang w:eastAsia="fr-FR"/>
              </w:rPr>
            </w:pPr>
            <w:r w:rsidRPr="00DF32A0">
              <w:rPr>
                <w:rFonts w:ascii="Arial" w:eastAsia="ArialUnicodeMS" w:hAnsi="Arial" w:cs="Arial"/>
                <w:sz w:val="18"/>
                <w:szCs w:val="18"/>
                <w:lang w:eastAsia="fr-FR"/>
              </w:rPr>
              <w:t>Thuế</w:t>
            </w:r>
          </w:p>
        </w:tc>
        <w:tc>
          <w:tcPr>
            <w:tcW w:w="526" w:type="dxa"/>
            <w:tcBorders>
              <w:top w:val="single" w:sz="4" w:space="0" w:color="auto"/>
              <w:left w:val="single" w:sz="4" w:space="0" w:color="auto"/>
              <w:bottom w:val="single" w:sz="4" w:space="0" w:color="auto"/>
              <w:right w:val="single" w:sz="4" w:space="0" w:color="auto"/>
            </w:tcBorders>
            <w:vAlign w:val="center"/>
            <w:hideMark/>
          </w:tcPr>
          <w:p w14:paraId="0CC47037"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119517"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r>
      <w:tr w:rsidR="005F53A8" w:rsidRPr="00DF32A0" w14:paraId="03E01AA2" w14:textId="77777777" w:rsidTr="005F6C5A">
        <w:trPr>
          <w:trHeight w:val="318"/>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72C872C6" w14:textId="77777777" w:rsidR="001D069B" w:rsidRPr="00DF32A0" w:rsidRDefault="001D069B" w:rsidP="00DF32A0">
            <w:pPr>
              <w:widowControl w:val="0"/>
              <w:numPr>
                <w:ilvl w:val="0"/>
                <w:numId w:val="6"/>
              </w:numPr>
              <w:autoSpaceDE w:val="0"/>
              <w:autoSpaceDN w:val="0"/>
              <w:adjustRightInd w:val="0"/>
              <w:spacing w:before="120" w:after="120"/>
              <w:contextualSpacing/>
              <w:jc w:val="both"/>
              <w:rPr>
                <w:rFonts w:ascii="Arial" w:eastAsia="ArialUnicodeMS" w:hAnsi="Arial" w:cs="Arial"/>
                <w:sz w:val="18"/>
                <w:szCs w:val="18"/>
                <w:lang w:eastAsia="fr-FR"/>
              </w:rPr>
            </w:pPr>
            <w:r w:rsidRPr="00DF32A0">
              <w:rPr>
                <w:rFonts w:ascii="Arial" w:eastAsia="ArialUnicodeMS" w:hAnsi="Arial" w:cs="Arial"/>
                <w:sz w:val="18"/>
                <w:szCs w:val="18"/>
                <w:lang w:eastAsia="fr-FR"/>
              </w:rPr>
              <w:t>Ủy thác</w:t>
            </w:r>
          </w:p>
        </w:tc>
        <w:tc>
          <w:tcPr>
            <w:tcW w:w="526" w:type="dxa"/>
            <w:tcBorders>
              <w:top w:val="single" w:sz="4" w:space="0" w:color="auto"/>
              <w:left w:val="single" w:sz="4" w:space="0" w:color="auto"/>
              <w:bottom w:val="single" w:sz="4" w:space="0" w:color="auto"/>
              <w:right w:val="single" w:sz="4" w:space="0" w:color="auto"/>
            </w:tcBorders>
            <w:vAlign w:val="center"/>
            <w:hideMark/>
          </w:tcPr>
          <w:p w14:paraId="0EE8196F"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246268"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r>
      <w:tr w:rsidR="005F53A8" w:rsidRPr="00DF32A0" w14:paraId="40B2BBAD" w14:textId="77777777" w:rsidTr="005F6C5A">
        <w:trPr>
          <w:trHeight w:val="318"/>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476A6D3A" w14:textId="77777777" w:rsidR="001D069B" w:rsidRPr="00DF32A0" w:rsidRDefault="001D069B" w:rsidP="00DF32A0">
            <w:pPr>
              <w:widowControl w:val="0"/>
              <w:numPr>
                <w:ilvl w:val="0"/>
                <w:numId w:val="6"/>
              </w:numPr>
              <w:autoSpaceDE w:val="0"/>
              <w:autoSpaceDN w:val="0"/>
              <w:adjustRightInd w:val="0"/>
              <w:spacing w:before="120" w:after="120"/>
              <w:contextualSpacing/>
              <w:jc w:val="both"/>
              <w:rPr>
                <w:rFonts w:ascii="Arial" w:eastAsia="ArialUnicodeMS" w:hAnsi="Arial" w:cs="Arial"/>
                <w:sz w:val="18"/>
                <w:szCs w:val="18"/>
                <w:lang w:eastAsia="fr-FR"/>
              </w:rPr>
            </w:pPr>
            <w:r w:rsidRPr="00DF32A0">
              <w:rPr>
                <w:rFonts w:ascii="Arial" w:eastAsia="ArialUnicodeMS" w:hAnsi="Arial" w:cs="Arial"/>
                <w:sz w:val="18"/>
                <w:szCs w:val="18"/>
                <w:lang w:eastAsia="fr-FR"/>
              </w:rPr>
              <w:t>Hành chính DN</w:t>
            </w:r>
          </w:p>
        </w:tc>
        <w:tc>
          <w:tcPr>
            <w:tcW w:w="526" w:type="dxa"/>
            <w:tcBorders>
              <w:top w:val="single" w:sz="4" w:space="0" w:color="auto"/>
              <w:left w:val="single" w:sz="4" w:space="0" w:color="auto"/>
              <w:bottom w:val="single" w:sz="4" w:space="0" w:color="auto"/>
              <w:right w:val="single" w:sz="4" w:space="0" w:color="auto"/>
            </w:tcBorders>
            <w:vAlign w:val="center"/>
            <w:hideMark/>
          </w:tcPr>
          <w:p w14:paraId="58ED22A2"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69584"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r>
      <w:tr w:rsidR="005F53A8" w:rsidRPr="00DF32A0" w14:paraId="2FD51773" w14:textId="77777777" w:rsidTr="005F6C5A">
        <w:trPr>
          <w:trHeight w:val="318"/>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23D6A3B5" w14:textId="77777777" w:rsidR="001D069B" w:rsidRPr="00DF32A0" w:rsidRDefault="001D069B" w:rsidP="00DF32A0">
            <w:pPr>
              <w:widowControl w:val="0"/>
              <w:numPr>
                <w:ilvl w:val="0"/>
                <w:numId w:val="6"/>
              </w:numPr>
              <w:autoSpaceDE w:val="0"/>
              <w:autoSpaceDN w:val="0"/>
              <w:adjustRightInd w:val="0"/>
              <w:spacing w:before="120" w:after="120"/>
              <w:contextualSpacing/>
              <w:jc w:val="both"/>
              <w:rPr>
                <w:rFonts w:ascii="Arial" w:eastAsia="ArialUnicodeMS" w:hAnsi="Arial" w:cs="Arial"/>
                <w:sz w:val="18"/>
                <w:szCs w:val="18"/>
                <w:lang w:eastAsia="fr-FR"/>
              </w:rPr>
            </w:pPr>
            <w:r w:rsidRPr="00DF32A0">
              <w:rPr>
                <w:rFonts w:ascii="Arial" w:eastAsia="ArialUnicodeMS" w:hAnsi="Arial" w:cs="Arial"/>
                <w:sz w:val="18"/>
                <w:szCs w:val="18"/>
                <w:lang w:eastAsia="fr-FR"/>
              </w:rPr>
              <w:t>Pháp lý</w:t>
            </w:r>
          </w:p>
        </w:tc>
        <w:tc>
          <w:tcPr>
            <w:tcW w:w="526" w:type="dxa"/>
            <w:tcBorders>
              <w:top w:val="single" w:sz="4" w:space="0" w:color="auto"/>
              <w:left w:val="single" w:sz="4" w:space="0" w:color="auto"/>
              <w:bottom w:val="single" w:sz="4" w:space="0" w:color="auto"/>
              <w:right w:val="single" w:sz="4" w:space="0" w:color="auto"/>
            </w:tcBorders>
            <w:vAlign w:val="center"/>
            <w:hideMark/>
          </w:tcPr>
          <w:p w14:paraId="7C5311A5"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D8DE4E"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r>
      <w:tr w:rsidR="005F53A8" w:rsidRPr="00DF32A0" w14:paraId="3C8D1ED1" w14:textId="77777777" w:rsidTr="005F6C5A">
        <w:trPr>
          <w:trHeight w:val="318"/>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1CF16AB3" w14:textId="77777777" w:rsidR="001D069B" w:rsidRPr="00DF32A0" w:rsidRDefault="001D069B" w:rsidP="00DF32A0">
            <w:pPr>
              <w:widowControl w:val="0"/>
              <w:numPr>
                <w:ilvl w:val="0"/>
                <w:numId w:val="7"/>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Tuyển dụng chuyên viên</w:t>
            </w:r>
          </w:p>
        </w:tc>
        <w:tc>
          <w:tcPr>
            <w:tcW w:w="526" w:type="dxa"/>
            <w:tcBorders>
              <w:top w:val="single" w:sz="4" w:space="0" w:color="auto"/>
              <w:left w:val="single" w:sz="4" w:space="0" w:color="auto"/>
              <w:bottom w:val="single" w:sz="4" w:space="0" w:color="auto"/>
              <w:right w:val="single" w:sz="4" w:space="0" w:color="auto"/>
            </w:tcBorders>
            <w:vAlign w:val="center"/>
            <w:hideMark/>
          </w:tcPr>
          <w:p w14:paraId="74971949"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B1F190"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r>
      <w:tr w:rsidR="005F53A8" w:rsidRPr="00DF32A0" w14:paraId="3BEA7E2E" w14:textId="77777777" w:rsidTr="005F6C5A">
        <w:trPr>
          <w:trHeight w:val="318"/>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0CE41B49" w14:textId="77777777" w:rsidR="001D069B" w:rsidRPr="00DF32A0" w:rsidRDefault="001D069B" w:rsidP="00DF32A0">
            <w:pPr>
              <w:widowControl w:val="0"/>
              <w:numPr>
                <w:ilvl w:val="0"/>
                <w:numId w:val="8"/>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Tư vấn định phí bảo hiểm, tiền lương và đãi ngộ</w:t>
            </w:r>
          </w:p>
        </w:tc>
        <w:tc>
          <w:tcPr>
            <w:tcW w:w="526" w:type="dxa"/>
            <w:tcBorders>
              <w:top w:val="single" w:sz="4" w:space="0" w:color="auto"/>
              <w:left w:val="single" w:sz="4" w:space="0" w:color="auto"/>
              <w:bottom w:val="single" w:sz="4" w:space="0" w:color="auto"/>
              <w:right w:val="single" w:sz="4" w:space="0" w:color="auto"/>
            </w:tcBorders>
            <w:vAlign w:val="center"/>
            <w:hideMark/>
          </w:tcPr>
          <w:p w14:paraId="25F76D74"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2EBBE2"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r>
      <w:tr w:rsidR="005F53A8" w:rsidRPr="00DF32A0" w14:paraId="4CE7E7B8" w14:textId="77777777" w:rsidTr="005F6C5A">
        <w:trPr>
          <w:trHeight w:val="318"/>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2DF78394" w14:textId="77777777" w:rsidR="001D069B" w:rsidRPr="00DF32A0" w:rsidRDefault="001D069B" w:rsidP="00DF32A0">
            <w:pPr>
              <w:widowControl w:val="0"/>
              <w:numPr>
                <w:ilvl w:val="0"/>
                <w:numId w:val="8"/>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Nguồn lực tạm thời (nhân viên biệt phái)</w:t>
            </w:r>
          </w:p>
        </w:tc>
        <w:tc>
          <w:tcPr>
            <w:tcW w:w="526" w:type="dxa"/>
            <w:tcBorders>
              <w:top w:val="single" w:sz="4" w:space="0" w:color="auto"/>
              <w:left w:val="single" w:sz="4" w:space="0" w:color="auto"/>
              <w:bottom w:val="single" w:sz="4" w:space="0" w:color="auto"/>
              <w:right w:val="single" w:sz="4" w:space="0" w:color="auto"/>
            </w:tcBorders>
            <w:vAlign w:val="center"/>
            <w:hideMark/>
          </w:tcPr>
          <w:p w14:paraId="0B7F8894"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A75801"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r>
      <w:tr w:rsidR="005F53A8" w:rsidRPr="00DF32A0" w14:paraId="0CDCA7D9" w14:textId="77777777" w:rsidTr="005F6C5A">
        <w:trPr>
          <w:trHeight w:val="318"/>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77B15103" w14:textId="77777777" w:rsidR="001D069B" w:rsidRPr="00DF32A0" w:rsidRDefault="001D069B" w:rsidP="00DF32A0">
            <w:pPr>
              <w:widowControl w:val="0"/>
              <w:numPr>
                <w:ilvl w:val="0"/>
                <w:numId w:val="9"/>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Tư vấn CNTT</w:t>
            </w:r>
          </w:p>
        </w:tc>
        <w:tc>
          <w:tcPr>
            <w:tcW w:w="526" w:type="dxa"/>
            <w:tcBorders>
              <w:top w:val="single" w:sz="4" w:space="0" w:color="auto"/>
              <w:left w:val="single" w:sz="4" w:space="0" w:color="auto"/>
              <w:bottom w:val="single" w:sz="4" w:space="0" w:color="auto"/>
              <w:right w:val="single" w:sz="4" w:space="0" w:color="auto"/>
            </w:tcBorders>
            <w:vAlign w:val="center"/>
            <w:hideMark/>
          </w:tcPr>
          <w:p w14:paraId="687DD1C1"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E4C815"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r>
      <w:tr w:rsidR="005F53A8" w:rsidRPr="00DF32A0" w14:paraId="73FE8482" w14:textId="77777777" w:rsidTr="005F6C5A">
        <w:trPr>
          <w:trHeight w:val="318"/>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081FD79F" w14:textId="77777777" w:rsidR="001D069B" w:rsidRPr="00DF32A0" w:rsidRDefault="001D069B" w:rsidP="00DF32A0">
            <w:pPr>
              <w:widowControl w:val="0"/>
              <w:numPr>
                <w:ilvl w:val="0"/>
                <w:numId w:val="10"/>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Đào tạo</w:t>
            </w:r>
          </w:p>
        </w:tc>
        <w:tc>
          <w:tcPr>
            <w:tcW w:w="526" w:type="dxa"/>
            <w:tcBorders>
              <w:top w:val="single" w:sz="4" w:space="0" w:color="auto"/>
              <w:left w:val="single" w:sz="4" w:space="0" w:color="auto"/>
              <w:bottom w:val="single" w:sz="4" w:space="0" w:color="auto"/>
              <w:right w:val="single" w:sz="4" w:space="0" w:color="auto"/>
            </w:tcBorders>
            <w:vAlign w:val="center"/>
            <w:hideMark/>
          </w:tcPr>
          <w:p w14:paraId="489FB38C"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B7D1F5"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r>
      <w:tr w:rsidR="005F53A8" w:rsidRPr="00DF32A0" w14:paraId="5AEC3DC6" w14:textId="77777777" w:rsidTr="005F6C5A">
        <w:trPr>
          <w:trHeight w:val="318"/>
          <w:jc w:val="center"/>
        </w:trPr>
        <w:tc>
          <w:tcPr>
            <w:tcW w:w="8225" w:type="dxa"/>
            <w:tcBorders>
              <w:top w:val="single" w:sz="4" w:space="0" w:color="auto"/>
              <w:left w:val="single" w:sz="4" w:space="0" w:color="auto"/>
              <w:bottom w:val="nil"/>
              <w:right w:val="single" w:sz="4" w:space="0" w:color="auto"/>
            </w:tcBorders>
            <w:vAlign w:val="center"/>
            <w:hideMark/>
          </w:tcPr>
          <w:p w14:paraId="062E6DA2" w14:textId="77777777" w:rsidR="001D069B" w:rsidRPr="00DF32A0" w:rsidRDefault="001D069B" w:rsidP="00DF32A0">
            <w:pPr>
              <w:widowControl w:val="0"/>
              <w:numPr>
                <w:ilvl w:val="0"/>
                <w:numId w:val="11"/>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Cho thuê (bất động sản hoặc thiết bị);</w:t>
            </w:r>
          </w:p>
        </w:tc>
        <w:tc>
          <w:tcPr>
            <w:tcW w:w="526" w:type="dxa"/>
            <w:tcBorders>
              <w:top w:val="single" w:sz="4" w:space="0" w:color="auto"/>
              <w:left w:val="single" w:sz="4" w:space="0" w:color="auto"/>
              <w:bottom w:val="nil"/>
              <w:right w:val="single" w:sz="4" w:space="0" w:color="auto"/>
            </w:tcBorders>
            <w:vAlign w:val="center"/>
          </w:tcPr>
          <w:p w14:paraId="3E30A3D0"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p>
        </w:tc>
        <w:tc>
          <w:tcPr>
            <w:tcW w:w="850" w:type="dxa"/>
            <w:tcBorders>
              <w:top w:val="single" w:sz="4" w:space="0" w:color="auto"/>
              <w:left w:val="single" w:sz="4" w:space="0" w:color="auto"/>
              <w:bottom w:val="nil"/>
              <w:right w:val="single" w:sz="4" w:space="0" w:color="auto"/>
            </w:tcBorders>
            <w:vAlign w:val="center"/>
          </w:tcPr>
          <w:p w14:paraId="6B0932BC"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p>
        </w:tc>
      </w:tr>
      <w:tr w:rsidR="005F53A8" w:rsidRPr="00DF32A0" w14:paraId="7A0B1DA1" w14:textId="77777777" w:rsidTr="005F6C5A">
        <w:trPr>
          <w:trHeight w:val="318"/>
          <w:jc w:val="center"/>
        </w:trPr>
        <w:tc>
          <w:tcPr>
            <w:tcW w:w="8225" w:type="dxa"/>
            <w:tcBorders>
              <w:top w:val="nil"/>
              <w:left w:val="single" w:sz="4" w:space="0" w:color="auto"/>
              <w:bottom w:val="nil"/>
              <w:right w:val="single" w:sz="4" w:space="0" w:color="auto"/>
            </w:tcBorders>
            <w:vAlign w:val="center"/>
            <w:hideMark/>
          </w:tcPr>
          <w:p w14:paraId="340AA8ED" w14:textId="77777777" w:rsidR="001D069B" w:rsidRPr="00DF32A0" w:rsidRDefault="001D069B" w:rsidP="00DF32A0">
            <w:pPr>
              <w:widowControl w:val="0"/>
              <w:numPr>
                <w:ilvl w:val="0"/>
                <w:numId w:val="12"/>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Bất động sản</w:t>
            </w:r>
          </w:p>
        </w:tc>
        <w:tc>
          <w:tcPr>
            <w:tcW w:w="526" w:type="dxa"/>
            <w:tcBorders>
              <w:top w:val="nil"/>
              <w:left w:val="single" w:sz="4" w:space="0" w:color="auto"/>
              <w:bottom w:val="nil"/>
              <w:right w:val="single" w:sz="4" w:space="0" w:color="auto"/>
            </w:tcBorders>
            <w:vAlign w:val="center"/>
            <w:hideMark/>
          </w:tcPr>
          <w:p w14:paraId="17FF5754"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c>
          <w:tcPr>
            <w:tcW w:w="850" w:type="dxa"/>
            <w:tcBorders>
              <w:top w:val="nil"/>
              <w:left w:val="single" w:sz="4" w:space="0" w:color="auto"/>
              <w:bottom w:val="nil"/>
              <w:right w:val="single" w:sz="4" w:space="0" w:color="auto"/>
            </w:tcBorders>
            <w:vAlign w:val="center"/>
            <w:hideMark/>
          </w:tcPr>
          <w:p w14:paraId="39C5F314"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r>
      <w:tr w:rsidR="001D069B" w:rsidRPr="00DF32A0" w14:paraId="60B4324A" w14:textId="77777777" w:rsidTr="005F6C5A">
        <w:trPr>
          <w:trHeight w:val="318"/>
          <w:jc w:val="center"/>
        </w:trPr>
        <w:tc>
          <w:tcPr>
            <w:tcW w:w="8225" w:type="dxa"/>
            <w:tcBorders>
              <w:top w:val="nil"/>
              <w:left w:val="single" w:sz="4" w:space="0" w:color="auto"/>
              <w:bottom w:val="single" w:sz="4" w:space="0" w:color="auto"/>
              <w:right w:val="single" w:sz="4" w:space="0" w:color="auto"/>
            </w:tcBorders>
            <w:vAlign w:val="center"/>
          </w:tcPr>
          <w:p w14:paraId="177CA1C0" w14:textId="77777777" w:rsidR="001D069B" w:rsidRPr="00DF32A0" w:rsidRDefault="001D069B" w:rsidP="00DF32A0">
            <w:pPr>
              <w:widowControl w:val="0"/>
              <w:numPr>
                <w:ilvl w:val="0"/>
                <w:numId w:val="12"/>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Tài sản khác (ghi rõ)</w:t>
            </w:r>
          </w:p>
          <w:p w14:paraId="23560AC2" w14:textId="77777777" w:rsidR="001D069B" w:rsidRPr="00DF32A0" w:rsidRDefault="001D069B" w:rsidP="00DF32A0">
            <w:pPr>
              <w:widowControl w:val="0"/>
              <w:autoSpaceDE w:val="0"/>
              <w:autoSpaceDN w:val="0"/>
              <w:adjustRightInd w:val="0"/>
              <w:spacing w:before="120" w:after="120"/>
              <w:contextualSpacing/>
              <w:jc w:val="both"/>
              <w:rPr>
                <w:rFonts w:ascii="Arial" w:hAnsi="Arial" w:cs="Arial"/>
                <w:sz w:val="18"/>
                <w:szCs w:val="18"/>
                <w:lang w:eastAsia="fr-FR"/>
              </w:rPr>
            </w:pPr>
          </w:p>
        </w:tc>
        <w:tc>
          <w:tcPr>
            <w:tcW w:w="526" w:type="dxa"/>
            <w:tcBorders>
              <w:top w:val="nil"/>
              <w:left w:val="single" w:sz="4" w:space="0" w:color="auto"/>
              <w:bottom w:val="single" w:sz="4" w:space="0" w:color="auto"/>
              <w:right w:val="single" w:sz="4" w:space="0" w:color="auto"/>
            </w:tcBorders>
            <w:vAlign w:val="center"/>
            <w:hideMark/>
          </w:tcPr>
          <w:p w14:paraId="36E77D4F"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c>
          <w:tcPr>
            <w:tcW w:w="850" w:type="dxa"/>
            <w:tcBorders>
              <w:top w:val="nil"/>
              <w:left w:val="single" w:sz="4" w:space="0" w:color="auto"/>
              <w:bottom w:val="single" w:sz="4" w:space="0" w:color="auto"/>
              <w:right w:val="single" w:sz="4" w:space="0" w:color="auto"/>
            </w:tcBorders>
            <w:vAlign w:val="center"/>
            <w:hideMark/>
          </w:tcPr>
          <w:p w14:paraId="69BF0874"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r w:rsidRPr="00DF32A0">
              <w:rPr>
                <w:rFonts w:ascii="Arial" w:hAnsi="Arial" w:cs="Arial"/>
                <w:sz w:val="18"/>
                <w:szCs w:val="18"/>
              </w:rPr>
              <w:t xml:space="preserve"> </w:t>
            </w:r>
          </w:p>
        </w:tc>
      </w:tr>
      <w:tr w:rsidR="005F53A8" w:rsidRPr="00DF32A0" w14:paraId="62738381" w14:textId="77777777" w:rsidTr="005F6C5A">
        <w:trPr>
          <w:trHeight w:val="372"/>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47A31D11" w14:textId="77777777" w:rsidR="001D069B" w:rsidRPr="00DF32A0" w:rsidRDefault="001D069B" w:rsidP="00DF32A0">
            <w:pPr>
              <w:widowControl w:val="0"/>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b/>
                <w:sz w:val="18"/>
                <w:szCs w:val="18"/>
              </w:rPr>
              <w:t>Đơn vị có đặc điểm nào dưới đây không? (đánh dấu tất cả các mục phù hợp và đưa ra diễn giải, thông tin và hồ sơ bổ sung thích hợp để chứng minh):</w:t>
            </w:r>
          </w:p>
        </w:tc>
        <w:tc>
          <w:tcPr>
            <w:tcW w:w="526" w:type="dxa"/>
            <w:tcBorders>
              <w:top w:val="single" w:sz="4" w:space="0" w:color="auto"/>
              <w:left w:val="single" w:sz="4" w:space="0" w:color="auto"/>
              <w:bottom w:val="single" w:sz="4" w:space="0" w:color="auto"/>
              <w:right w:val="single" w:sz="4" w:space="0" w:color="auto"/>
            </w:tcBorders>
            <w:vAlign w:val="center"/>
            <w:hideMark/>
          </w:tcPr>
          <w:p w14:paraId="579EDE3B" w14:textId="77777777" w:rsidR="001D069B" w:rsidRPr="00DF32A0" w:rsidRDefault="001D069B" w:rsidP="00DF32A0">
            <w:pPr>
              <w:widowControl w:val="0"/>
              <w:autoSpaceDE w:val="0"/>
              <w:autoSpaceDN w:val="0"/>
              <w:adjustRightInd w:val="0"/>
              <w:spacing w:before="120" w:after="120"/>
              <w:contextualSpacing/>
              <w:jc w:val="both"/>
              <w:rPr>
                <w:rFonts w:ascii="Arial" w:hAnsi="Arial" w:cs="Arial"/>
                <w:b/>
                <w:sz w:val="18"/>
                <w:szCs w:val="18"/>
              </w:rPr>
            </w:pPr>
            <w:r w:rsidRPr="00DF32A0">
              <w:rPr>
                <w:rFonts w:ascii="Arial" w:hAnsi="Arial" w:cs="Arial"/>
                <w:b/>
                <w:sz w:val="18"/>
                <w:szCs w:val="18"/>
              </w:rPr>
              <w:t>Có</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05B19" w14:textId="77777777" w:rsidR="001D069B" w:rsidRPr="00DF32A0" w:rsidRDefault="001D069B" w:rsidP="00DF32A0">
            <w:pPr>
              <w:widowControl w:val="0"/>
              <w:autoSpaceDE w:val="0"/>
              <w:autoSpaceDN w:val="0"/>
              <w:adjustRightInd w:val="0"/>
              <w:spacing w:before="120" w:after="120"/>
              <w:contextualSpacing/>
              <w:jc w:val="both"/>
              <w:rPr>
                <w:rFonts w:ascii="Arial" w:hAnsi="Arial" w:cs="Arial"/>
                <w:b/>
                <w:sz w:val="18"/>
                <w:szCs w:val="18"/>
              </w:rPr>
            </w:pPr>
            <w:r w:rsidRPr="00DF32A0">
              <w:rPr>
                <w:rFonts w:ascii="Arial" w:hAnsi="Arial" w:cs="Arial"/>
                <w:b/>
                <w:sz w:val="18"/>
                <w:szCs w:val="18"/>
              </w:rPr>
              <w:t>Không</w:t>
            </w:r>
          </w:p>
        </w:tc>
      </w:tr>
      <w:tr w:rsidR="005F53A8" w:rsidRPr="00DF32A0" w14:paraId="07777D0B" w14:textId="77777777" w:rsidTr="005F6C5A">
        <w:trPr>
          <w:trHeight w:val="372"/>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0488D943" w14:textId="6632CFDC" w:rsidR="001D069B" w:rsidRPr="00DF32A0" w:rsidRDefault="001D069B" w:rsidP="00DF32A0">
            <w:pPr>
              <w:widowControl w:val="0"/>
              <w:numPr>
                <w:ilvl w:val="0"/>
                <w:numId w:val="13"/>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 xml:space="preserve">Đơn vị thuộc sở hữu toàn phần hay một phần bởi các thành viên góp vốn, </w:t>
            </w:r>
            <w:r w:rsidR="00E742F8" w:rsidRPr="00DF32A0">
              <w:rPr>
                <w:rFonts w:ascii="Arial" w:hAnsi="Arial" w:cs="Arial"/>
                <w:sz w:val="18"/>
                <w:szCs w:val="18"/>
                <w:lang w:val="vi-VN" w:eastAsia="fr-FR"/>
              </w:rPr>
              <w:t>t</w:t>
            </w:r>
            <w:r w:rsidRPr="00DF32A0">
              <w:rPr>
                <w:rFonts w:ascii="Arial" w:hAnsi="Arial" w:cs="Arial"/>
                <w:sz w:val="18"/>
                <w:szCs w:val="18"/>
                <w:lang w:eastAsia="fr-FR"/>
              </w:rPr>
              <w:t xml:space="preserve">hành viên BGĐ hiện hành hoặc các nhân viên của DNKiT hoặc thành viên có quan hệ gia đình trực tiếp của họ. </w:t>
            </w:r>
          </w:p>
        </w:tc>
        <w:tc>
          <w:tcPr>
            <w:tcW w:w="526" w:type="dxa"/>
            <w:tcBorders>
              <w:top w:val="single" w:sz="4" w:space="0" w:color="auto"/>
              <w:left w:val="single" w:sz="4" w:space="0" w:color="auto"/>
              <w:bottom w:val="single" w:sz="4" w:space="0" w:color="auto"/>
              <w:right w:val="single" w:sz="4" w:space="0" w:color="auto"/>
            </w:tcBorders>
            <w:vAlign w:val="center"/>
            <w:hideMark/>
          </w:tcPr>
          <w:p w14:paraId="11039A50"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c>
          <w:tcPr>
            <w:tcW w:w="850" w:type="dxa"/>
            <w:tcBorders>
              <w:top w:val="single" w:sz="4" w:space="0" w:color="auto"/>
              <w:left w:val="single" w:sz="4" w:space="0" w:color="auto"/>
              <w:bottom w:val="single" w:sz="4" w:space="0" w:color="auto"/>
              <w:right w:val="single" w:sz="4" w:space="0" w:color="auto"/>
            </w:tcBorders>
            <w:vAlign w:val="center"/>
            <w:hideMark/>
          </w:tcPr>
          <w:p w14:paraId="5243A0AA"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r>
      <w:tr w:rsidR="005F53A8" w:rsidRPr="00DF32A0" w14:paraId="23263E1A" w14:textId="77777777" w:rsidTr="005F6C5A">
        <w:trPr>
          <w:trHeight w:val="372"/>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0E04B5F6" w14:textId="77777777" w:rsidR="001D069B" w:rsidRPr="00DF32A0" w:rsidRDefault="001D069B" w:rsidP="00DF32A0">
            <w:pPr>
              <w:widowControl w:val="0"/>
              <w:numPr>
                <w:ilvl w:val="0"/>
                <w:numId w:val="6"/>
              </w:numPr>
              <w:autoSpaceDE w:val="0"/>
              <w:autoSpaceDN w:val="0"/>
              <w:adjustRightInd w:val="0"/>
              <w:spacing w:before="120" w:after="120"/>
              <w:contextualSpacing/>
              <w:jc w:val="both"/>
              <w:rPr>
                <w:rFonts w:ascii="Arial" w:eastAsia="ArialUnicodeMS" w:hAnsi="Arial" w:cs="Arial"/>
                <w:sz w:val="18"/>
                <w:szCs w:val="18"/>
                <w:lang w:eastAsia="fr-FR"/>
              </w:rPr>
            </w:pPr>
            <w:r w:rsidRPr="00DF32A0">
              <w:rPr>
                <w:rFonts w:ascii="Arial" w:hAnsi="Arial" w:cs="Arial"/>
                <w:sz w:val="18"/>
                <w:szCs w:val="18"/>
                <w:lang w:eastAsia="fr-FR"/>
              </w:rPr>
              <w:t>Nhân sự của DNKiT hoặc thành viên có quan hệ gia đình trực tiếp của họ tham gia vào quản lý đơn vị thông qua việc làm chuyên viên hoặc Giám đốc.</w:t>
            </w:r>
          </w:p>
        </w:tc>
        <w:tc>
          <w:tcPr>
            <w:tcW w:w="526" w:type="dxa"/>
            <w:tcBorders>
              <w:top w:val="single" w:sz="4" w:space="0" w:color="auto"/>
              <w:left w:val="single" w:sz="4" w:space="0" w:color="auto"/>
              <w:bottom w:val="single" w:sz="4" w:space="0" w:color="auto"/>
              <w:right w:val="single" w:sz="4" w:space="0" w:color="auto"/>
            </w:tcBorders>
            <w:vAlign w:val="center"/>
            <w:hideMark/>
          </w:tcPr>
          <w:p w14:paraId="65C56339"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c>
          <w:tcPr>
            <w:tcW w:w="850" w:type="dxa"/>
            <w:tcBorders>
              <w:top w:val="single" w:sz="4" w:space="0" w:color="auto"/>
              <w:left w:val="single" w:sz="4" w:space="0" w:color="auto"/>
              <w:bottom w:val="single" w:sz="4" w:space="0" w:color="auto"/>
              <w:right w:val="single" w:sz="4" w:space="0" w:color="auto"/>
            </w:tcBorders>
            <w:vAlign w:val="center"/>
            <w:hideMark/>
          </w:tcPr>
          <w:p w14:paraId="607C7F23"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r>
      <w:tr w:rsidR="005F53A8" w:rsidRPr="00DF32A0" w14:paraId="1E9DAA2E" w14:textId="77777777" w:rsidTr="005F6C5A">
        <w:trPr>
          <w:trHeight w:val="372"/>
          <w:jc w:val="center"/>
        </w:trPr>
        <w:tc>
          <w:tcPr>
            <w:tcW w:w="8225" w:type="dxa"/>
            <w:tcBorders>
              <w:top w:val="single" w:sz="4" w:space="0" w:color="auto"/>
              <w:left w:val="single" w:sz="4" w:space="0" w:color="auto"/>
              <w:bottom w:val="nil"/>
              <w:right w:val="single" w:sz="4" w:space="0" w:color="auto"/>
            </w:tcBorders>
            <w:vAlign w:val="center"/>
            <w:hideMark/>
          </w:tcPr>
          <w:p w14:paraId="0D2943DD" w14:textId="77777777" w:rsidR="001D069B" w:rsidRPr="00DF32A0" w:rsidRDefault="001D069B" w:rsidP="00DF32A0">
            <w:pPr>
              <w:widowControl w:val="0"/>
              <w:numPr>
                <w:ilvl w:val="0"/>
                <w:numId w:val="6"/>
              </w:numPr>
              <w:autoSpaceDE w:val="0"/>
              <w:autoSpaceDN w:val="0"/>
              <w:adjustRightInd w:val="0"/>
              <w:spacing w:before="120" w:after="120"/>
              <w:contextualSpacing/>
              <w:jc w:val="both"/>
              <w:rPr>
                <w:rFonts w:ascii="Arial" w:eastAsia="ArialUnicodeMS" w:hAnsi="Arial" w:cs="Arial"/>
                <w:sz w:val="18"/>
                <w:szCs w:val="18"/>
                <w:lang w:eastAsia="fr-FR"/>
              </w:rPr>
            </w:pPr>
            <w:r w:rsidRPr="00DF32A0">
              <w:rPr>
                <w:rFonts w:ascii="Arial" w:hAnsi="Arial" w:cs="Arial"/>
                <w:sz w:val="18"/>
                <w:szCs w:val="18"/>
                <w:lang w:eastAsia="fr-FR"/>
              </w:rPr>
              <w:t>Đơn vị chia sẻ các nguồn lực với DNKiT như:</w:t>
            </w:r>
          </w:p>
        </w:tc>
        <w:tc>
          <w:tcPr>
            <w:tcW w:w="526" w:type="dxa"/>
            <w:tcBorders>
              <w:top w:val="single" w:sz="4" w:space="0" w:color="auto"/>
              <w:left w:val="single" w:sz="4" w:space="0" w:color="auto"/>
              <w:bottom w:val="nil"/>
              <w:right w:val="single" w:sz="4" w:space="0" w:color="auto"/>
            </w:tcBorders>
            <w:vAlign w:val="center"/>
          </w:tcPr>
          <w:p w14:paraId="031D35A7"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p>
        </w:tc>
        <w:tc>
          <w:tcPr>
            <w:tcW w:w="850" w:type="dxa"/>
            <w:tcBorders>
              <w:top w:val="single" w:sz="4" w:space="0" w:color="auto"/>
              <w:left w:val="single" w:sz="4" w:space="0" w:color="auto"/>
              <w:bottom w:val="nil"/>
              <w:right w:val="single" w:sz="4" w:space="0" w:color="auto"/>
            </w:tcBorders>
            <w:vAlign w:val="center"/>
          </w:tcPr>
          <w:p w14:paraId="129FFC45"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p>
        </w:tc>
      </w:tr>
      <w:tr w:rsidR="005F53A8" w:rsidRPr="00DF32A0" w14:paraId="628EBC1A" w14:textId="77777777" w:rsidTr="005F6C5A">
        <w:trPr>
          <w:trHeight w:val="372"/>
          <w:jc w:val="center"/>
        </w:trPr>
        <w:tc>
          <w:tcPr>
            <w:tcW w:w="8225" w:type="dxa"/>
            <w:tcBorders>
              <w:top w:val="nil"/>
              <w:left w:val="single" w:sz="4" w:space="0" w:color="auto"/>
              <w:bottom w:val="nil"/>
              <w:right w:val="single" w:sz="4" w:space="0" w:color="auto"/>
            </w:tcBorders>
            <w:vAlign w:val="center"/>
            <w:hideMark/>
          </w:tcPr>
          <w:p w14:paraId="2196594A" w14:textId="77777777" w:rsidR="001D069B" w:rsidRPr="00DF32A0" w:rsidRDefault="001D069B" w:rsidP="00DF32A0">
            <w:pPr>
              <w:widowControl w:val="0"/>
              <w:numPr>
                <w:ilvl w:val="0"/>
                <w:numId w:val="12"/>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Mặt bằng văn phòng</w:t>
            </w:r>
          </w:p>
        </w:tc>
        <w:tc>
          <w:tcPr>
            <w:tcW w:w="526" w:type="dxa"/>
            <w:tcBorders>
              <w:top w:val="nil"/>
              <w:left w:val="single" w:sz="4" w:space="0" w:color="auto"/>
              <w:bottom w:val="nil"/>
              <w:right w:val="single" w:sz="4" w:space="0" w:color="auto"/>
            </w:tcBorders>
            <w:vAlign w:val="center"/>
            <w:hideMark/>
          </w:tcPr>
          <w:p w14:paraId="1FEC36AA"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ed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c>
          <w:tcPr>
            <w:tcW w:w="850" w:type="dxa"/>
            <w:tcBorders>
              <w:top w:val="nil"/>
              <w:left w:val="single" w:sz="4" w:space="0" w:color="auto"/>
              <w:bottom w:val="nil"/>
              <w:right w:val="single" w:sz="4" w:space="0" w:color="auto"/>
            </w:tcBorders>
            <w:vAlign w:val="center"/>
            <w:hideMark/>
          </w:tcPr>
          <w:p w14:paraId="43F9D5E0"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r>
      <w:tr w:rsidR="005F53A8" w:rsidRPr="00DF32A0" w14:paraId="445E4857" w14:textId="77777777" w:rsidTr="005F6C5A">
        <w:trPr>
          <w:trHeight w:val="372"/>
          <w:jc w:val="center"/>
        </w:trPr>
        <w:tc>
          <w:tcPr>
            <w:tcW w:w="8225" w:type="dxa"/>
            <w:tcBorders>
              <w:top w:val="nil"/>
              <w:left w:val="single" w:sz="4" w:space="0" w:color="auto"/>
              <w:bottom w:val="nil"/>
              <w:right w:val="single" w:sz="4" w:space="0" w:color="auto"/>
            </w:tcBorders>
            <w:vAlign w:val="center"/>
            <w:hideMark/>
          </w:tcPr>
          <w:p w14:paraId="18D32776" w14:textId="77777777" w:rsidR="001D069B" w:rsidRPr="00DF32A0" w:rsidRDefault="001D069B" w:rsidP="00DF32A0">
            <w:pPr>
              <w:widowControl w:val="0"/>
              <w:numPr>
                <w:ilvl w:val="0"/>
                <w:numId w:val="12"/>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 xml:space="preserve">Hỗ trợ của bộ phận hậu cần </w:t>
            </w:r>
          </w:p>
        </w:tc>
        <w:tc>
          <w:tcPr>
            <w:tcW w:w="526" w:type="dxa"/>
            <w:tcBorders>
              <w:top w:val="nil"/>
              <w:left w:val="single" w:sz="4" w:space="0" w:color="auto"/>
              <w:bottom w:val="nil"/>
              <w:right w:val="single" w:sz="4" w:space="0" w:color="auto"/>
            </w:tcBorders>
            <w:vAlign w:val="center"/>
            <w:hideMark/>
          </w:tcPr>
          <w:p w14:paraId="779D9090"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c>
          <w:tcPr>
            <w:tcW w:w="850" w:type="dxa"/>
            <w:tcBorders>
              <w:top w:val="nil"/>
              <w:left w:val="single" w:sz="4" w:space="0" w:color="auto"/>
              <w:bottom w:val="nil"/>
              <w:right w:val="single" w:sz="4" w:space="0" w:color="auto"/>
            </w:tcBorders>
            <w:vAlign w:val="center"/>
            <w:hideMark/>
          </w:tcPr>
          <w:p w14:paraId="72BFD514"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r>
      <w:tr w:rsidR="005F53A8" w:rsidRPr="00DF32A0" w14:paraId="222EC40E" w14:textId="77777777" w:rsidTr="005F6C5A">
        <w:trPr>
          <w:trHeight w:val="372"/>
          <w:jc w:val="center"/>
        </w:trPr>
        <w:tc>
          <w:tcPr>
            <w:tcW w:w="8225" w:type="dxa"/>
            <w:tcBorders>
              <w:top w:val="nil"/>
              <w:left w:val="single" w:sz="4" w:space="0" w:color="auto"/>
              <w:bottom w:val="nil"/>
              <w:right w:val="single" w:sz="4" w:space="0" w:color="auto"/>
            </w:tcBorders>
            <w:vAlign w:val="center"/>
            <w:hideMark/>
          </w:tcPr>
          <w:p w14:paraId="700A16FB" w14:textId="77777777" w:rsidR="001D069B" w:rsidRPr="00DF32A0" w:rsidRDefault="001D069B" w:rsidP="00DF32A0">
            <w:pPr>
              <w:widowControl w:val="0"/>
              <w:numPr>
                <w:ilvl w:val="0"/>
                <w:numId w:val="12"/>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Số điện thoại hoặc số fax chung</w:t>
            </w:r>
          </w:p>
        </w:tc>
        <w:tc>
          <w:tcPr>
            <w:tcW w:w="526" w:type="dxa"/>
            <w:tcBorders>
              <w:top w:val="nil"/>
              <w:left w:val="single" w:sz="4" w:space="0" w:color="auto"/>
              <w:bottom w:val="nil"/>
              <w:right w:val="single" w:sz="4" w:space="0" w:color="auto"/>
            </w:tcBorders>
            <w:vAlign w:val="center"/>
            <w:hideMark/>
          </w:tcPr>
          <w:p w14:paraId="4E20922B"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c>
          <w:tcPr>
            <w:tcW w:w="850" w:type="dxa"/>
            <w:tcBorders>
              <w:top w:val="nil"/>
              <w:left w:val="single" w:sz="4" w:space="0" w:color="auto"/>
              <w:bottom w:val="nil"/>
              <w:right w:val="single" w:sz="4" w:space="0" w:color="auto"/>
            </w:tcBorders>
            <w:vAlign w:val="center"/>
            <w:hideMark/>
          </w:tcPr>
          <w:p w14:paraId="5294668B"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r>
      <w:tr w:rsidR="005F53A8" w:rsidRPr="00DF32A0" w14:paraId="46B951EA" w14:textId="77777777" w:rsidTr="005F6C5A">
        <w:trPr>
          <w:trHeight w:val="372"/>
          <w:jc w:val="center"/>
        </w:trPr>
        <w:tc>
          <w:tcPr>
            <w:tcW w:w="8225" w:type="dxa"/>
            <w:tcBorders>
              <w:top w:val="nil"/>
              <w:left w:val="single" w:sz="4" w:space="0" w:color="auto"/>
              <w:bottom w:val="nil"/>
              <w:right w:val="single" w:sz="4" w:space="0" w:color="auto"/>
            </w:tcBorders>
            <w:vAlign w:val="center"/>
            <w:hideMark/>
          </w:tcPr>
          <w:p w14:paraId="77241397" w14:textId="77777777" w:rsidR="001D069B" w:rsidRPr="00DF32A0" w:rsidRDefault="001D069B" w:rsidP="00DF32A0">
            <w:pPr>
              <w:widowControl w:val="0"/>
              <w:numPr>
                <w:ilvl w:val="0"/>
                <w:numId w:val="12"/>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Nhân sự</w:t>
            </w:r>
          </w:p>
        </w:tc>
        <w:tc>
          <w:tcPr>
            <w:tcW w:w="526" w:type="dxa"/>
            <w:tcBorders>
              <w:top w:val="nil"/>
              <w:left w:val="single" w:sz="4" w:space="0" w:color="auto"/>
              <w:bottom w:val="nil"/>
              <w:right w:val="single" w:sz="4" w:space="0" w:color="auto"/>
            </w:tcBorders>
            <w:vAlign w:val="center"/>
            <w:hideMark/>
          </w:tcPr>
          <w:p w14:paraId="3E108523"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c>
          <w:tcPr>
            <w:tcW w:w="850" w:type="dxa"/>
            <w:tcBorders>
              <w:top w:val="nil"/>
              <w:left w:val="single" w:sz="4" w:space="0" w:color="auto"/>
              <w:bottom w:val="nil"/>
              <w:right w:val="single" w:sz="4" w:space="0" w:color="auto"/>
            </w:tcBorders>
            <w:vAlign w:val="center"/>
            <w:hideMark/>
          </w:tcPr>
          <w:p w14:paraId="1AD05E2B"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r>
      <w:tr w:rsidR="005F53A8" w:rsidRPr="00DF32A0" w14:paraId="0D9E3BB1" w14:textId="77777777" w:rsidTr="005F6C5A">
        <w:trPr>
          <w:trHeight w:val="372"/>
          <w:jc w:val="center"/>
        </w:trPr>
        <w:tc>
          <w:tcPr>
            <w:tcW w:w="8225" w:type="dxa"/>
            <w:tcBorders>
              <w:top w:val="nil"/>
              <w:left w:val="single" w:sz="4" w:space="0" w:color="auto"/>
              <w:bottom w:val="single" w:sz="4" w:space="0" w:color="auto"/>
              <w:right w:val="single" w:sz="4" w:space="0" w:color="auto"/>
            </w:tcBorders>
            <w:vAlign w:val="center"/>
            <w:hideMark/>
          </w:tcPr>
          <w:p w14:paraId="4E8863FC" w14:textId="77777777" w:rsidR="001D069B" w:rsidRPr="00DF32A0" w:rsidRDefault="001D069B" w:rsidP="00DF32A0">
            <w:pPr>
              <w:widowControl w:val="0"/>
              <w:numPr>
                <w:ilvl w:val="0"/>
                <w:numId w:val="12"/>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Nguồn lực hoặc đào tạo chuyên môn.</w:t>
            </w:r>
          </w:p>
        </w:tc>
        <w:tc>
          <w:tcPr>
            <w:tcW w:w="526" w:type="dxa"/>
            <w:tcBorders>
              <w:top w:val="nil"/>
              <w:left w:val="single" w:sz="4" w:space="0" w:color="auto"/>
              <w:bottom w:val="single" w:sz="4" w:space="0" w:color="auto"/>
              <w:right w:val="single" w:sz="4" w:space="0" w:color="auto"/>
            </w:tcBorders>
            <w:vAlign w:val="center"/>
            <w:hideMark/>
          </w:tcPr>
          <w:p w14:paraId="61709C8D"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c>
          <w:tcPr>
            <w:tcW w:w="850" w:type="dxa"/>
            <w:tcBorders>
              <w:top w:val="nil"/>
              <w:left w:val="single" w:sz="4" w:space="0" w:color="auto"/>
              <w:bottom w:val="single" w:sz="4" w:space="0" w:color="auto"/>
              <w:right w:val="single" w:sz="4" w:space="0" w:color="auto"/>
            </w:tcBorders>
            <w:vAlign w:val="center"/>
            <w:hideMark/>
          </w:tcPr>
          <w:p w14:paraId="3832BD8A"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r>
      <w:tr w:rsidR="005F53A8" w:rsidRPr="00DF32A0" w14:paraId="0BA6C6C1" w14:textId="77777777" w:rsidTr="005F6C5A">
        <w:trPr>
          <w:trHeight w:val="372"/>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0A649FA4" w14:textId="77777777" w:rsidR="001D069B" w:rsidRPr="00DF32A0" w:rsidRDefault="001D069B" w:rsidP="00DF32A0">
            <w:pPr>
              <w:widowControl w:val="0"/>
              <w:numPr>
                <w:ilvl w:val="0"/>
                <w:numId w:val="6"/>
              </w:numPr>
              <w:autoSpaceDE w:val="0"/>
              <w:autoSpaceDN w:val="0"/>
              <w:adjustRightInd w:val="0"/>
              <w:spacing w:before="120" w:after="120"/>
              <w:contextualSpacing/>
              <w:jc w:val="both"/>
              <w:rPr>
                <w:rFonts w:ascii="Arial" w:eastAsia="ArialUnicodeMS" w:hAnsi="Arial" w:cs="Arial"/>
                <w:sz w:val="18"/>
                <w:szCs w:val="18"/>
                <w:lang w:eastAsia="fr-FR"/>
              </w:rPr>
            </w:pPr>
            <w:r w:rsidRPr="00DF32A0">
              <w:rPr>
                <w:rFonts w:ascii="Arial" w:hAnsi="Arial" w:cs="Arial"/>
                <w:sz w:val="18"/>
                <w:szCs w:val="18"/>
                <w:lang w:eastAsia="fr-FR"/>
              </w:rPr>
              <w:t>Đơn vị cùng chia sẻ doanh thu, cơ sở khách hàng hoặc chi phí trọng yếu với DNKiT.</w:t>
            </w:r>
          </w:p>
        </w:tc>
        <w:tc>
          <w:tcPr>
            <w:tcW w:w="526" w:type="dxa"/>
            <w:tcBorders>
              <w:top w:val="single" w:sz="4" w:space="0" w:color="auto"/>
              <w:left w:val="single" w:sz="4" w:space="0" w:color="auto"/>
              <w:bottom w:val="single" w:sz="4" w:space="0" w:color="auto"/>
              <w:right w:val="single" w:sz="4" w:space="0" w:color="auto"/>
            </w:tcBorders>
            <w:vAlign w:val="center"/>
            <w:hideMark/>
          </w:tcPr>
          <w:p w14:paraId="514CFBBE"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c>
          <w:tcPr>
            <w:tcW w:w="850" w:type="dxa"/>
            <w:tcBorders>
              <w:top w:val="single" w:sz="4" w:space="0" w:color="auto"/>
              <w:left w:val="single" w:sz="4" w:space="0" w:color="auto"/>
              <w:bottom w:val="single" w:sz="4" w:space="0" w:color="auto"/>
              <w:right w:val="single" w:sz="4" w:space="0" w:color="auto"/>
            </w:tcBorders>
            <w:vAlign w:val="center"/>
            <w:hideMark/>
          </w:tcPr>
          <w:p w14:paraId="11628576"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r>
      <w:tr w:rsidR="005F53A8" w:rsidRPr="00DF32A0" w14:paraId="414F061D" w14:textId="77777777" w:rsidTr="005F6C5A">
        <w:trPr>
          <w:trHeight w:val="372"/>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18238726" w14:textId="77777777" w:rsidR="001D069B" w:rsidRPr="00DF32A0" w:rsidRDefault="001D069B" w:rsidP="00DF32A0">
            <w:pPr>
              <w:widowControl w:val="0"/>
              <w:numPr>
                <w:ilvl w:val="0"/>
                <w:numId w:val="6"/>
              </w:numPr>
              <w:autoSpaceDE w:val="0"/>
              <w:autoSpaceDN w:val="0"/>
              <w:adjustRightInd w:val="0"/>
              <w:spacing w:before="120" w:after="120"/>
              <w:contextualSpacing/>
              <w:jc w:val="both"/>
              <w:rPr>
                <w:rFonts w:ascii="Arial" w:eastAsia="ArialUnicodeMS" w:hAnsi="Arial" w:cs="Arial"/>
                <w:sz w:val="18"/>
                <w:szCs w:val="18"/>
                <w:lang w:eastAsia="fr-FR"/>
              </w:rPr>
            </w:pPr>
            <w:r w:rsidRPr="00DF32A0">
              <w:rPr>
                <w:rFonts w:ascii="Arial" w:hAnsi="Arial" w:cs="Arial"/>
                <w:sz w:val="18"/>
                <w:szCs w:val="18"/>
                <w:lang w:eastAsia="fr-FR"/>
              </w:rPr>
              <w:t>Nguồn kinh doanh chủ yếu của đơn vị được DNKiT giới thiệu hoặc có các thỏa thuận giới thiệu độc quyền giữa đơn vị và DNKiT.</w:t>
            </w:r>
          </w:p>
        </w:tc>
        <w:tc>
          <w:tcPr>
            <w:tcW w:w="526" w:type="dxa"/>
            <w:tcBorders>
              <w:top w:val="single" w:sz="4" w:space="0" w:color="auto"/>
              <w:left w:val="single" w:sz="4" w:space="0" w:color="auto"/>
              <w:bottom w:val="single" w:sz="4" w:space="0" w:color="auto"/>
              <w:right w:val="single" w:sz="4" w:space="0" w:color="auto"/>
            </w:tcBorders>
            <w:vAlign w:val="center"/>
            <w:hideMark/>
          </w:tcPr>
          <w:p w14:paraId="260476A7"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c>
          <w:tcPr>
            <w:tcW w:w="850" w:type="dxa"/>
            <w:tcBorders>
              <w:top w:val="single" w:sz="4" w:space="0" w:color="auto"/>
              <w:left w:val="single" w:sz="4" w:space="0" w:color="auto"/>
              <w:bottom w:val="single" w:sz="4" w:space="0" w:color="auto"/>
              <w:right w:val="single" w:sz="4" w:space="0" w:color="auto"/>
            </w:tcBorders>
            <w:vAlign w:val="center"/>
            <w:hideMark/>
          </w:tcPr>
          <w:p w14:paraId="1448A0D7"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r>
      <w:tr w:rsidR="005F53A8" w:rsidRPr="00DF32A0" w14:paraId="10C84C69" w14:textId="77777777" w:rsidTr="005F6C5A">
        <w:trPr>
          <w:trHeight w:val="372"/>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0FAA4E3F" w14:textId="77777777" w:rsidR="001D069B" w:rsidRPr="00DF32A0" w:rsidRDefault="001D069B" w:rsidP="00DF32A0">
            <w:pPr>
              <w:widowControl w:val="0"/>
              <w:numPr>
                <w:ilvl w:val="0"/>
                <w:numId w:val="6"/>
              </w:numPr>
              <w:autoSpaceDE w:val="0"/>
              <w:autoSpaceDN w:val="0"/>
              <w:adjustRightInd w:val="0"/>
              <w:spacing w:before="120" w:after="120"/>
              <w:contextualSpacing/>
              <w:jc w:val="both"/>
              <w:rPr>
                <w:rFonts w:ascii="Arial" w:eastAsia="ArialUnicodeMS" w:hAnsi="Arial" w:cs="Arial"/>
                <w:sz w:val="18"/>
                <w:szCs w:val="18"/>
                <w:lang w:eastAsia="fr-FR"/>
              </w:rPr>
            </w:pPr>
            <w:r w:rsidRPr="00DF32A0">
              <w:rPr>
                <w:rFonts w:ascii="Arial" w:hAnsi="Arial" w:cs="Arial"/>
                <w:sz w:val="18"/>
                <w:szCs w:val="18"/>
                <w:lang w:eastAsia="fr-FR"/>
              </w:rPr>
              <w:t>Đơn vị sử dụng nhãn hiệu của DNKiT trong tên của đơn vị, logo của DNKiT hoặc đề cập đến DNKiT là một đơn vị liên kết hoặc bên liên quan.</w:t>
            </w:r>
          </w:p>
        </w:tc>
        <w:tc>
          <w:tcPr>
            <w:tcW w:w="526" w:type="dxa"/>
            <w:tcBorders>
              <w:top w:val="single" w:sz="4" w:space="0" w:color="auto"/>
              <w:left w:val="single" w:sz="4" w:space="0" w:color="auto"/>
              <w:bottom w:val="single" w:sz="4" w:space="0" w:color="auto"/>
              <w:right w:val="single" w:sz="4" w:space="0" w:color="auto"/>
            </w:tcBorders>
            <w:vAlign w:val="center"/>
            <w:hideMark/>
          </w:tcPr>
          <w:p w14:paraId="138873D9"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c>
          <w:tcPr>
            <w:tcW w:w="850" w:type="dxa"/>
            <w:tcBorders>
              <w:top w:val="single" w:sz="4" w:space="0" w:color="auto"/>
              <w:left w:val="single" w:sz="4" w:space="0" w:color="auto"/>
              <w:bottom w:val="single" w:sz="4" w:space="0" w:color="auto"/>
              <w:right w:val="single" w:sz="4" w:space="0" w:color="auto"/>
            </w:tcBorders>
            <w:vAlign w:val="center"/>
            <w:hideMark/>
          </w:tcPr>
          <w:p w14:paraId="74D0FEB5"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r>
      <w:tr w:rsidR="005F53A8" w:rsidRPr="00DF32A0" w14:paraId="58749E1C" w14:textId="77777777" w:rsidTr="005F6C5A">
        <w:trPr>
          <w:trHeight w:val="372"/>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6F2805EC" w14:textId="77777777" w:rsidR="001D069B" w:rsidRPr="00DF32A0" w:rsidRDefault="001D069B" w:rsidP="00DF32A0">
            <w:pPr>
              <w:widowControl w:val="0"/>
              <w:numPr>
                <w:ilvl w:val="0"/>
                <w:numId w:val="11"/>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Đơn vị hoặc DNKiT cung cấp dịch vụ cho nhau không trên cơ sở giá thị trường.</w:t>
            </w:r>
          </w:p>
        </w:tc>
        <w:tc>
          <w:tcPr>
            <w:tcW w:w="526" w:type="dxa"/>
            <w:tcBorders>
              <w:top w:val="single" w:sz="4" w:space="0" w:color="auto"/>
              <w:left w:val="single" w:sz="4" w:space="0" w:color="auto"/>
              <w:bottom w:val="single" w:sz="4" w:space="0" w:color="auto"/>
              <w:right w:val="single" w:sz="4" w:space="0" w:color="auto"/>
            </w:tcBorders>
            <w:vAlign w:val="center"/>
            <w:hideMark/>
          </w:tcPr>
          <w:p w14:paraId="6D782E43"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c>
          <w:tcPr>
            <w:tcW w:w="850" w:type="dxa"/>
            <w:tcBorders>
              <w:top w:val="single" w:sz="4" w:space="0" w:color="auto"/>
              <w:left w:val="single" w:sz="4" w:space="0" w:color="auto"/>
              <w:bottom w:val="single" w:sz="4" w:space="0" w:color="auto"/>
              <w:right w:val="single" w:sz="4" w:space="0" w:color="auto"/>
            </w:tcBorders>
            <w:vAlign w:val="center"/>
            <w:hideMark/>
          </w:tcPr>
          <w:p w14:paraId="3693A02D"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r>
      <w:tr w:rsidR="005F53A8" w:rsidRPr="00DF32A0" w14:paraId="69153979" w14:textId="77777777" w:rsidTr="005F6C5A">
        <w:trPr>
          <w:trHeight w:val="372"/>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0CE2881E" w14:textId="465D217F" w:rsidR="001D069B" w:rsidRPr="00DF32A0" w:rsidRDefault="001D069B" w:rsidP="00DF32A0">
            <w:pPr>
              <w:widowControl w:val="0"/>
              <w:numPr>
                <w:ilvl w:val="0"/>
                <w:numId w:val="11"/>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lastRenderedPageBreak/>
              <w:t xml:space="preserve">Tiền bản quyền, tiền lãi, cổ tức, tiền lương hoặc các khoản thanh toán tương tự được thực hiện hoặc phải trả giữa đơn vị và DNKiT hoặc các thành viên góp vốn hoặc </w:t>
            </w:r>
            <w:r w:rsidR="00E742F8" w:rsidRPr="00DF32A0">
              <w:rPr>
                <w:rFonts w:ascii="Arial" w:hAnsi="Arial" w:cs="Arial"/>
                <w:sz w:val="18"/>
                <w:szCs w:val="18"/>
                <w:lang w:val="vi-VN" w:eastAsia="fr-FR"/>
              </w:rPr>
              <w:t>t</w:t>
            </w:r>
            <w:r w:rsidRPr="00DF32A0">
              <w:rPr>
                <w:rFonts w:ascii="Arial" w:hAnsi="Arial" w:cs="Arial"/>
                <w:sz w:val="18"/>
                <w:szCs w:val="18"/>
                <w:lang w:eastAsia="fr-FR"/>
              </w:rPr>
              <w:t>hành viên BGĐ tương ứng của họ.</w:t>
            </w:r>
          </w:p>
        </w:tc>
        <w:tc>
          <w:tcPr>
            <w:tcW w:w="526" w:type="dxa"/>
            <w:tcBorders>
              <w:top w:val="single" w:sz="4" w:space="0" w:color="auto"/>
              <w:left w:val="single" w:sz="4" w:space="0" w:color="auto"/>
              <w:bottom w:val="single" w:sz="4" w:space="0" w:color="auto"/>
              <w:right w:val="single" w:sz="4" w:space="0" w:color="auto"/>
            </w:tcBorders>
            <w:vAlign w:val="center"/>
            <w:hideMark/>
          </w:tcPr>
          <w:p w14:paraId="698CA89C"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c>
          <w:tcPr>
            <w:tcW w:w="850" w:type="dxa"/>
            <w:tcBorders>
              <w:top w:val="single" w:sz="4" w:space="0" w:color="auto"/>
              <w:left w:val="single" w:sz="4" w:space="0" w:color="auto"/>
              <w:bottom w:val="single" w:sz="4" w:space="0" w:color="auto"/>
              <w:right w:val="single" w:sz="4" w:space="0" w:color="auto"/>
            </w:tcBorders>
            <w:vAlign w:val="center"/>
            <w:hideMark/>
          </w:tcPr>
          <w:p w14:paraId="542D4DF9"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r>
      <w:tr w:rsidR="005F53A8" w:rsidRPr="00DF32A0" w14:paraId="454598D7" w14:textId="77777777" w:rsidTr="005F6C5A">
        <w:trPr>
          <w:trHeight w:val="372"/>
          <w:jc w:val="center"/>
        </w:trPr>
        <w:tc>
          <w:tcPr>
            <w:tcW w:w="8225" w:type="dxa"/>
            <w:tcBorders>
              <w:top w:val="single" w:sz="4" w:space="0" w:color="auto"/>
              <w:left w:val="single" w:sz="4" w:space="0" w:color="auto"/>
              <w:bottom w:val="single" w:sz="4" w:space="0" w:color="auto"/>
              <w:right w:val="single" w:sz="4" w:space="0" w:color="auto"/>
            </w:tcBorders>
            <w:vAlign w:val="center"/>
            <w:hideMark/>
          </w:tcPr>
          <w:p w14:paraId="6E4AC600" w14:textId="607E286C" w:rsidR="001D069B" w:rsidRPr="00DF32A0" w:rsidRDefault="001D069B" w:rsidP="00DF32A0">
            <w:pPr>
              <w:widowControl w:val="0"/>
              <w:numPr>
                <w:ilvl w:val="0"/>
                <w:numId w:val="14"/>
              </w:numPr>
              <w:autoSpaceDE w:val="0"/>
              <w:autoSpaceDN w:val="0"/>
              <w:adjustRightInd w:val="0"/>
              <w:spacing w:before="120" w:after="120"/>
              <w:contextualSpacing/>
              <w:jc w:val="both"/>
              <w:rPr>
                <w:rFonts w:ascii="Arial" w:hAnsi="Arial" w:cs="Arial"/>
                <w:sz w:val="18"/>
                <w:szCs w:val="18"/>
                <w:lang w:eastAsia="fr-FR"/>
              </w:rPr>
            </w:pPr>
            <w:r w:rsidRPr="00DF32A0">
              <w:rPr>
                <w:rFonts w:ascii="Arial" w:hAnsi="Arial" w:cs="Arial"/>
                <w:sz w:val="18"/>
                <w:szCs w:val="18"/>
                <w:lang w:eastAsia="fr-FR"/>
              </w:rPr>
              <w:t xml:space="preserve">DNKiT hoặc một hoặc nhiều thành viên góp vốn hoặc </w:t>
            </w:r>
            <w:r w:rsidR="00E742F8" w:rsidRPr="00DF32A0">
              <w:rPr>
                <w:rFonts w:ascii="Arial" w:hAnsi="Arial" w:cs="Arial"/>
                <w:sz w:val="18"/>
                <w:szCs w:val="18"/>
                <w:lang w:val="vi-VN" w:eastAsia="fr-FR"/>
              </w:rPr>
              <w:t>t</w:t>
            </w:r>
            <w:r w:rsidRPr="00DF32A0">
              <w:rPr>
                <w:rFonts w:ascii="Arial" w:hAnsi="Arial" w:cs="Arial"/>
                <w:sz w:val="18"/>
                <w:szCs w:val="18"/>
                <w:lang w:eastAsia="fr-FR"/>
              </w:rPr>
              <w:t>hành viên BGĐ hoặc nhân viên của DNKiT có ảnh hưởng đáng kể đến các chính sách hoạt động, tài chính hoặc kế toán của đơn vị.</w:t>
            </w:r>
          </w:p>
        </w:tc>
        <w:tc>
          <w:tcPr>
            <w:tcW w:w="526" w:type="dxa"/>
            <w:tcBorders>
              <w:top w:val="single" w:sz="4" w:space="0" w:color="auto"/>
              <w:left w:val="single" w:sz="4" w:space="0" w:color="auto"/>
              <w:bottom w:val="single" w:sz="4" w:space="0" w:color="auto"/>
              <w:right w:val="single" w:sz="4" w:space="0" w:color="auto"/>
            </w:tcBorders>
            <w:vAlign w:val="center"/>
            <w:hideMark/>
          </w:tcPr>
          <w:p w14:paraId="459ACF2F"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1"/>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c>
          <w:tcPr>
            <w:tcW w:w="850" w:type="dxa"/>
            <w:tcBorders>
              <w:top w:val="single" w:sz="4" w:space="0" w:color="auto"/>
              <w:left w:val="single" w:sz="4" w:space="0" w:color="auto"/>
              <w:bottom w:val="single" w:sz="4" w:space="0" w:color="auto"/>
              <w:right w:val="single" w:sz="4" w:space="0" w:color="auto"/>
            </w:tcBorders>
            <w:vAlign w:val="center"/>
            <w:hideMark/>
          </w:tcPr>
          <w:p w14:paraId="5F0B082D" w14:textId="77777777" w:rsidR="001D069B" w:rsidRPr="00DF32A0" w:rsidRDefault="001D069B" w:rsidP="00DF32A0">
            <w:pPr>
              <w:widowControl w:val="0"/>
              <w:autoSpaceDE w:val="0"/>
              <w:autoSpaceDN w:val="0"/>
              <w:adjustRightInd w:val="0"/>
              <w:spacing w:before="120" w:after="120"/>
              <w:contextualSpacing/>
              <w:jc w:val="center"/>
              <w:rPr>
                <w:rFonts w:ascii="Arial" w:hAnsi="Arial" w:cs="Arial"/>
                <w:sz w:val="18"/>
                <w:szCs w:val="18"/>
              </w:rPr>
            </w:pPr>
            <w:r w:rsidRPr="00DF32A0">
              <w:rPr>
                <w:rFonts w:ascii="Arial" w:hAnsi="Arial" w:cs="Arial"/>
                <w:sz w:val="18"/>
                <w:szCs w:val="18"/>
              </w:rPr>
              <w:fldChar w:fldCharType="begin">
                <w:ffData>
                  <w:name w:val="Check2"/>
                  <w:enabled/>
                  <w:calcOnExit w:val="0"/>
                  <w:checkBox>
                    <w:sizeAuto/>
                    <w:default w:val="0"/>
                  </w:checkBox>
                </w:ffData>
              </w:fldChar>
            </w:r>
            <w:r w:rsidRPr="00DF32A0">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DF32A0">
              <w:rPr>
                <w:rFonts w:ascii="Arial" w:hAnsi="Arial" w:cs="Arial"/>
                <w:sz w:val="18"/>
                <w:szCs w:val="18"/>
              </w:rPr>
              <w:fldChar w:fldCharType="end"/>
            </w:r>
          </w:p>
        </w:tc>
      </w:tr>
    </w:tbl>
    <w:p w14:paraId="1A053890" w14:textId="77777777" w:rsidR="001D069B" w:rsidRPr="00DF32A0" w:rsidRDefault="001D069B" w:rsidP="00DF32A0">
      <w:pPr>
        <w:widowControl w:val="0"/>
        <w:spacing w:before="120" w:after="120"/>
        <w:jc w:val="both"/>
        <w:rPr>
          <w:rFonts w:ascii="Arial" w:hAnsi="Arial" w:cs="Arial"/>
          <w:b/>
          <w:i/>
          <w:sz w:val="18"/>
          <w:szCs w:val="18"/>
        </w:rPr>
      </w:pPr>
      <w:r w:rsidRPr="00DF32A0">
        <w:rPr>
          <w:rFonts w:ascii="Arial" w:hAnsi="Arial" w:cs="Arial"/>
          <w:b/>
          <w:i/>
          <w:sz w:val="18"/>
          <w:szCs w:val="18"/>
        </w:rPr>
        <w:t>Liên kết với giấy làm việc khác</w:t>
      </w:r>
    </w:p>
    <w:p w14:paraId="5557B897" w14:textId="775DD35F" w:rsidR="001D069B" w:rsidRPr="00DF32A0" w:rsidRDefault="001D069B" w:rsidP="00DF32A0">
      <w:pPr>
        <w:widowControl w:val="0"/>
        <w:spacing w:before="120" w:after="120"/>
        <w:jc w:val="both"/>
        <w:rPr>
          <w:rFonts w:ascii="Arial" w:hAnsi="Arial" w:cs="Arial"/>
          <w:sz w:val="18"/>
          <w:szCs w:val="18"/>
        </w:rPr>
      </w:pPr>
      <w:r w:rsidRPr="00DF32A0">
        <w:rPr>
          <w:rFonts w:ascii="Arial" w:hAnsi="Arial" w:cs="Arial"/>
          <w:sz w:val="18"/>
          <w:szCs w:val="18"/>
        </w:rPr>
        <w:t xml:space="preserve">Các thông tin này được liên kết từ </w:t>
      </w:r>
      <w:r w:rsidR="00DE5709">
        <w:rPr>
          <w:rFonts w:ascii="Arial" w:hAnsi="Arial" w:cs="Arial"/>
          <w:sz w:val="18"/>
          <w:szCs w:val="18"/>
        </w:rPr>
        <w:t>M</w:t>
      </w:r>
      <w:r w:rsidR="00DE5709" w:rsidRPr="00DF32A0">
        <w:rPr>
          <w:rFonts w:ascii="Arial" w:hAnsi="Arial" w:cs="Arial"/>
          <w:sz w:val="18"/>
          <w:szCs w:val="18"/>
        </w:rPr>
        <w:t xml:space="preserve">ẫu </w:t>
      </w:r>
      <w:r w:rsidR="00130E97" w:rsidRPr="00DF32A0">
        <w:rPr>
          <w:rFonts w:ascii="Arial" w:hAnsi="Arial" w:cs="Arial"/>
          <w:sz w:val="18"/>
          <w:szCs w:val="18"/>
        </w:rPr>
        <w:t>BB1.A</w:t>
      </w:r>
      <w:r w:rsidRPr="00DF32A0">
        <w:rPr>
          <w:rFonts w:ascii="Arial" w:hAnsi="Arial" w:cs="Arial"/>
          <w:sz w:val="18"/>
          <w:szCs w:val="18"/>
        </w:rPr>
        <w:t xml:space="preserve">, </w:t>
      </w:r>
      <w:r w:rsidR="00130E97" w:rsidRPr="00DF32A0">
        <w:rPr>
          <w:rFonts w:ascii="Arial" w:hAnsi="Arial" w:cs="Arial"/>
          <w:sz w:val="18"/>
          <w:szCs w:val="18"/>
        </w:rPr>
        <w:t>BB1.B</w:t>
      </w:r>
      <w:r w:rsidRPr="00DF32A0">
        <w:rPr>
          <w:rFonts w:ascii="Arial" w:hAnsi="Arial" w:cs="Arial"/>
          <w:sz w:val="18"/>
          <w:szCs w:val="18"/>
        </w:rPr>
        <w:t xml:space="preserve"> và </w:t>
      </w:r>
      <w:r w:rsidR="00130E97" w:rsidRPr="00DF32A0">
        <w:rPr>
          <w:rFonts w:ascii="Arial" w:hAnsi="Arial" w:cs="Arial"/>
          <w:sz w:val="18"/>
          <w:szCs w:val="18"/>
        </w:rPr>
        <w:t>BB2.3</w:t>
      </w:r>
      <w:r w:rsidRPr="00DF32A0">
        <w:rPr>
          <w:rFonts w:ascii="Arial" w:hAnsi="Arial" w:cs="Arial"/>
          <w:sz w:val="18"/>
          <w:szCs w:val="18"/>
        </w:rPr>
        <w:t xml:space="preserve">, </w:t>
      </w:r>
      <w:r w:rsidR="00130E97" w:rsidRPr="00DF32A0">
        <w:rPr>
          <w:rFonts w:ascii="Arial" w:hAnsi="Arial" w:cs="Arial"/>
          <w:sz w:val="18"/>
          <w:szCs w:val="18"/>
        </w:rPr>
        <w:t>CC4</w:t>
      </w:r>
      <w:r w:rsidRPr="00DF32A0">
        <w:rPr>
          <w:rFonts w:ascii="Arial" w:hAnsi="Arial" w:cs="Arial"/>
          <w:sz w:val="18"/>
          <w:szCs w:val="18"/>
        </w:rPr>
        <w:t xml:space="preserve"> (quan hệ giữa thành viên HĐQT, BGĐ, kế toán trưởng… với </w:t>
      </w:r>
      <w:r w:rsidR="00E418B2" w:rsidRPr="00DF32A0">
        <w:rPr>
          <w:rFonts w:ascii="Arial" w:hAnsi="Arial" w:cs="Arial"/>
          <w:sz w:val="18"/>
          <w:szCs w:val="18"/>
        </w:rPr>
        <w:t xml:space="preserve">DNKiT và </w:t>
      </w:r>
      <w:r w:rsidRPr="00DF32A0">
        <w:rPr>
          <w:rFonts w:ascii="Arial" w:hAnsi="Arial" w:cs="Arial"/>
          <w:sz w:val="18"/>
          <w:szCs w:val="18"/>
        </w:rPr>
        <w:t>nhóm kiểm toán</w:t>
      </w:r>
      <w:r w:rsidR="00A10181" w:rsidRPr="00DF32A0">
        <w:rPr>
          <w:rFonts w:ascii="Arial" w:hAnsi="Arial" w:cs="Arial"/>
          <w:sz w:val="18"/>
          <w:szCs w:val="18"/>
        </w:rPr>
        <w:t xml:space="preserve"> tập đoàn</w:t>
      </w:r>
      <w:r w:rsidRPr="00DF32A0">
        <w:rPr>
          <w:rFonts w:ascii="Arial" w:hAnsi="Arial" w:cs="Arial"/>
          <w:sz w:val="18"/>
          <w:szCs w:val="18"/>
        </w:rPr>
        <w:t>).</w:t>
      </w:r>
    </w:p>
    <w:p w14:paraId="21514F40" w14:textId="77777777" w:rsidR="002D3C48" w:rsidRPr="00DF32A0" w:rsidRDefault="002D3C48" w:rsidP="00DF32A0">
      <w:pPr>
        <w:spacing w:before="120" w:after="120"/>
        <w:rPr>
          <w:rFonts w:ascii="Arial" w:hAnsi="Arial" w:cs="Arial"/>
          <w:sz w:val="18"/>
          <w:szCs w:val="18"/>
        </w:rPr>
      </w:pPr>
    </w:p>
    <w:sectPr w:rsidR="002D3C48" w:rsidRPr="00DF32A0" w:rsidSect="008C504B">
      <w:headerReference w:type="even" r:id="rId7"/>
      <w:headerReference w:type="default" r:id="rId8"/>
      <w:footerReference w:type="even" r:id="rId9"/>
      <w:footerReference w:type="default" r:id="rId10"/>
      <w:headerReference w:type="first" r:id="rId11"/>
      <w:footerReference w:type="first" r:id="rId12"/>
      <w:pgSz w:w="11907" w:h="16840" w:code="9"/>
      <w:pgMar w:top="1134" w:right="851" w:bottom="1134" w:left="1418"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6512F" w14:textId="77777777" w:rsidR="002F5DA1" w:rsidRDefault="002F5DA1" w:rsidP="00A10181">
      <w:r>
        <w:separator/>
      </w:r>
    </w:p>
  </w:endnote>
  <w:endnote w:type="continuationSeparator" w:id="0">
    <w:p w14:paraId="620EBB72" w14:textId="77777777" w:rsidR="002F5DA1" w:rsidRDefault="002F5DA1" w:rsidP="00A10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UnicodeMS">
    <w:altName w:val="Arial Unicode MS"/>
    <w:panose1 w:val="00000000000000000000"/>
    <w:charset w:val="81"/>
    <w:family w:val="auto"/>
    <w:notTrueType/>
    <w:pitch w:val="default"/>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08971" w14:textId="77777777" w:rsidR="00153B7D" w:rsidRDefault="00153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FEAA8" w14:textId="77777777" w:rsidR="005F6C5A" w:rsidRDefault="00A10181" w:rsidP="005F6C5A">
    <w:pPr>
      <w:pStyle w:val="Footer"/>
      <w:ind w:left="1701"/>
      <w:jc w:val="both"/>
      <w:rPr>
        <w:rFonts w:ascii="Arial" w:hAnsi="Arial" w:cs="Arial"/>
        <w:b/>
        <w:i/>
        <w:sz w:val="18"/>
        <w:szCs w:val="18"/>
      </w:rPr>
    </w:pPr>
    <w:bookmarkStart w:id="0" w:name="_Hlk139036091"/>
    <w:bookmarkStart w:id="1" w:name="_Hlk139036092"/>
    <w:r>
      <w:rPr>
        <w:noProof/>
      </w:rPr>
      <w:drawing>
        <wp:anchor distT="0" distB="0" distL="114300" distR="114300" simplePos="0" relativeHeight="251659264" behindDoc="0" locked="0" layoutInCell="1" allowOverlap="1" wp14:anchorId="307F78F8" wp14:editId="25509B43">
          <wp:simplePos x="0" y="0"/>
          <wp:positionH relativeFrom="margin">
            <wp:posOffset>-67945</wp:posOffset>
          </wp:positionH>
          <wp:positionV relativeFrom="paragraph">
            <wp:posOffset>0</wp:posOffset>
          </wp:positionV>
          <wp:extent cx="895985" cy="355600"/>
          <wp:effectExtent l="0" t="0" r="0" b="0"/>
          <wp:wrapNone/>
          <wp:docPr id="2014153465" name="Picture 201415346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206112AA" wp14:editId="4715B583">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10CDC6C"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59FDD349" w14:textId="7BCC165B" w:rsidR="00A10181" w:rsidRDefault="00A10181" w:rsidP="005F6C5A">
    <w:pPr>
      <w:pStyle w:val="Footer"/>
      <w:ind w:left="1701"/>
      <w:jc w:val="both"/>
    </w:pPr>
    <w:r>
      <w:rPr>
        <w:rFonts w:ascii="Arial" w:hAnsi="Arial" w:cs="Arial"/>
        <w:i/>
        <w:sz w:val="18"/>
        <w:szCs w:val="18"/>
      </w:rPr>
      <w:t xml:space="preserve">(Ban hành theo Quyết định số </w:t>
    </w:r>
    <w:r w:rsidR="00153B7D">
      <w:rPr>
        <w:rFonts w:ascii="Arial" w:hAnsi="Arial" w:cs="Arial"/>
        <w:i/>
        <w:sz w:val="18"/>
        <w:szCs w:val="18"/>
      </w:rPr>
      <w:t>629-2023</w:t>
    </w:r>
    <w:r>
      <w:rPr>
        <w:rFonts w:ascii="Arial" w:hAnsi="Arial" w:cs="Arial"/>
        <w:i/>
        <w:sz w:val="18"/>
        <w:szCs w:val="18"/>
      </w:rPr>
      <w:t>/QĐ-VACPA ngày</w:t>
    </w:r>
    <w:r w:rsidR="005F6C5A">
      <w:rPr>
        <w:rFonts w:ascii="Arial" w:hAnsi="Arial" w:cs="Arial"/>
        <w:i/>
        <w:sz w:val="18"/>
        <w:szCs w:val="18"/>
      </w:rPr>
      <w:t xml:space="preserve"> 15</w:t>
    </w:r>
    <w:r>
      <w:rPr>
        <w:rFonts w:ascii="Arial" w:hAnsi="Arial" w:cs="Arial"/>
        <w:i/>
        <w:sz w:val="18"/>
        <w:szCs w:val="18"/>
      </w:rPr>
      <w:t>/</w:t>
    </w:r>
    <w:r w:rsidR="005F6C5A">
      <w:rPr>
        <w:rFonts w:ascii="Arial" w:hAnsi="Arial" w:cs="Arial"/>
        <w:i/>
        <w:sz w:val="18"/>
        <w:szCs w:val="18"/>
      </w:rPr>
      <w:t>11</w:t>
    </w:r>
    <w:r>
      <w:rPr>
        <w:rFonts w:ascii="Arial" w:hAnsi="Arial" w:cs="Arial"/>
        <w:i/>
        <w:sz w:val="18"/>
        <w:szCs w:val="18"/>
      </w:rPr>
      <w:t>/</w:t>
    </w:r>
    <w:r w:rsidR="005F6C5A">
      <w:rPr>
        <w:rFonts w:ascii="Arial" w:hAnsi="Arial" w:cs="Arial"/>
        <w:i/>
        <w:sz w:val="18"/>
        <w:szCs w:val="18"/>
      </w:rPr>
      <w:t>2023</w:t>
    </w:r>
    <w:r>
      <w:rPr>
        <w:rFonts w:ascii="Arial" w:hAnsi="Arial" w:cs="Arial"/>
        <w:i/>
        <w:sz w:val="18"/>
        <w:szCs w:val="18"/>
      </w:rPr>
      <w:t xml:space="preserve"> của Chủ tịch VACPA)</w:t>
    </w:r>
    <w:bookmarkEnd w:id="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0CECE" w14:textId="77777777" w:rsidR="00153B7D" w:rsidRDefault="00153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0F51A4" w14:textId="77777777" w:rsidR="002F5DA1" w:rsidRDefault="002F5DA1" w:rsidP="00A10181">
      <w:r>
        <w:separator/>
      </w:r>
    </w:p>
  </w:footnote>
  <w:footnote w:type="continuationSeparator" w:id="0">
    <w:p w14:paraId="3777FAE6" w14:textId="77777777" w:rsidR="002F5DA1" w:rsidRDefault="002F5DA1" w:rsidP="00A10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015BB" w14:textId="77777777" w:rsidR="00153B7D" w:rsidRDefault="0015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B10E6" w14:textId="7C3A964F" w:rsidR="00A10181" w:rsidRDefault="00A10181" w:rsidP="008C504B">
    <w:pPr>
      <w:pStyle w:val="Header"/>
      <w:pBdr>
        <w:bottom w:val="single" w:sz="4" w:space="1" w:color="auto"/>
      </w:pBdr>
      <w:jc w:val="right"/>
    </w:pPr>
    <w:r>
      <w:rPr>
        <w:rFonts w:ascii="Arial" w:eastAsia="SimSun" w:hAnsi="Arial" w:cs="Arial"/>
        <w:b/>
        <w:bCs/>
      </w:rPr>
      <w:t>BB1.2</w:t>
    </w:r>
    <w:r w:rsidR="00791265">
      <w:rPr>
        <w:rFonts w:ascii="Arial" w:eastAsia="SimSun" w:hAnsi="Arial" w:cs="Arial"/>
        <w:b/>
        <w:bCs/>
      </w:rPr>
      <w:t>/B1.2.2</w:t>
    </w:r>
    <w:r>
      <w:rPr>
        <w:rFonts w:ascii="Arial" w:eastAsia="SimSun" w:hAnsi="Arial" w:cs="Arial"/>
        <w:b/>
        <w:bCs/>
      </w:rPr>
      <w:t xml:space="preserve">GN </w:t>
    </w:r>
    <w:r>
      <w:rPr>
        <w:rFonts w:ascii="Arial" w:hAnsi="Arial" w:cs="Arial"/>
        <w:sz w:val="18"/>
        <w:szCs w:val="18"/>
      </w:rPr>
      <w:fldChar w:fldCharType="begin"/>
    </w:r>
    <w:r>
      <w:rPr>
        <w:rFonts w:ascii="Arial" w:hAnsi="Arial" w:cs="Arial"/>
        <w:sz w:val="18"/>
        <w:szCs w:val="18"/>
      </w:rPr>
      <w:instrText xml:space="preserve"> PAGE  \* Arabic  \* MERGEFORMAT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 NUMPAGES  \* Arabic  \* MERGEFORMAT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43AE1" w14:textId="77777777" w:rsidR="00153B7D" w:rsidRDefault="00153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D2DC0"/>
    <w:multiLevelType w:val="hybridMultilevel"/>
    <w:tmpl w:val="C96244FE"/>
    <w:lvl w:ilvl="0" w:tplc="AE14B712">
      <w:numFmt w:val="bullet"/>
      <w:lvlText w:val="+"/>
      <w:lvlJc w:val="left"/>
      <w:pPr>
        <w:ind w:left="720" w:hanging="360"/>
      </w:pPr>
      <w:rPr>
        <w:rFonts w:ascii="Times New Roman" w:eastAsia="Times New Roman" w:hAnsi="Times New Roman" w:cs="Times New Roman" w:hint="default"/>
        <w:sz w:val="16"/>
        <w:szCs w:val="1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28E10D50"/>
    <w:multiLevelType w:val="hybridMultilevel"/>
    <w:tmpl w:val="621C254E"/>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B5B7141"/>
    <w:multiLevelType w:val="singleLevel"/>
    <w:tmpl w:val="CA1296D0"/>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30CC3C18"/>
    <w:multiLevelType w:val="singleLevel"/>
    <w:tmpl w:val="D1DC5B5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42C2F39"/>
    <w:multiLevelType w:val="singleLevel"/>
    <w:tmpl w:val="27E6289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45B53B5"/>
    <w:multiLevelType w:val="singleLevel"/>
    <w:tmpl w:val="C3E0EB8E"/>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87538A"/>
    <w:multiLevelType w:val="singleLevel"/>
    <w:tmpl w:val="01C08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F164A1D"/>
    <w:multiLevelType w:val="hybridMultilevel"/>
    <w:tmpl w:val="E61C452C"/>
    <w:lvl w:ilvl="0" w:tplc="AE14B71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4F9B40F4"/>
    <w:multiLevelType w:val="hybridMultilevel"/>
    <w:tmpl w:val="1DB626A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04A73AA"/>
    <w:multiLevelType w:val="singleLevel"/>
    <w:tmpl w:val="50E6214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F586EAE"/>
    <w:multiLevelType w:val="hybridMultilevel"/>
    <w:tmpl w:val="B6EAD4EE"/>
    <w:lvl w:ilvl="0" w:tplc="C32E4E64">
      <w:start w:val="1"/>
      <w:numFmt w:val="bullet"/>
      <w:lvlText w:val="+"/>
      <w:lvlJc w:val="left"/>
      <w:pPr>
        <w:ind w:left="1146" w:hanging="360"/>
      </w:pPr>
      <w:rPr>
        <w:rFonts w:ascii="Symbol" w:hAnsi="Symbol" w:hint="default"/>
        <w:spacing w:val="-1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60003783"/>
    <w:multiLevelType w:val="multilevel"/>
    <w:tmpl w:val="042A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3C30CD2"/>
    <w:multiLevelType w:val="hybridMultilevel"/>
    <w:tmpl w:val="EFCE481C"/>
    <w:lvl w:ilvl="0" w:tplc="645817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6C11285C"/>
    <w:multiLevelType w:val="singleLevel"/>
    <w:tmpl w:val="6862D25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C337453"/>
    <w:multiLevelType w:val="singleLevel"/>
    <w:tmpl w:val="28A48FE6"/>
    <w:lvl w:ilvl="0">
      <w:start w:val="1"/>
      <w:numFmt w:val="bullet"/>
      <w:lvlText w:val=""/>
      <w:lvlJc w:val="left"/>
      <w:pPr>
        <w:tabs>
          <w:tab w:val="num" w:pos="340"/>
        </w:tabs>
        <w:ind w:left="340" w:hanging="340"/>
      </w:pPr>
      <w:rPr>
        <w:rFonts w:ascii="Symbol" w:hAnsi="Symbol" w:hint="default"/>
        <w:color w:val="auto"/>
        <w:sz w:val="22"/>
      </w:rPr>
    </w:lvl>
  </w:abstractNum>
  <w:num w:numId="1" w16cid:durableId="14747588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35815">
    <w:abstractNumId w:val="1"/>
  </w:num>
  <w:num w:numId="3" w16cid:durableId="960770199">
    <w:abstractNumId w:val="7"/>
  </w:num>
  <w:num w:numId="4" w16cid:durableId="1286810274">
    <w:abstractNumId w:val="0"/>
  </w:num>
  <w:num w:numId="5" w16cid:durableId="1434085460">
    <w:abstractNumId w:val="12"/>
  </w:num>
  <w:num w:numId="6" w16cid:durableId="544295377">
    <w:abstractNumId w:val="3"/>
  </w:num>
  <w:num w:numId="7" w16cid:durableId="701370021">
    <w:abstractNumId w:val="4"/>
  </w:num>
  <w:num w:numId="8" w16cid:durableId="74940174">
    <w:abstractNumId w:val="5"/>
  </w:num>
  <w:num w:numId="9" w16cid:durableId="1593955">
    <w:abstractNumId w:val="13"/>
  </w:num>
  <w:num w:numId="10" w16cid:durableId="1504933900">
    <w:abstractNumId w:val="6"/>
  </w:num>
  <w:num w:numId="11" w16cid:durableId="1093622868">
    <w:abstractNumId w:val="14"/>
  </w:num>
  <w:num w:numId="12" w16cid:durableId="1329599863">
    <w:abstractNumId w:val="8"/>
  </w:num>
  <w:num w:numId="13" w16cid:durableId="1021277131">
    <w:abstractNumId w:val="2"/>
  </w:num>
  <w:num w:numId="14" w16cid:durableId="2005664110">
    <w:abstractNumId w:val="9"/>
  </w:num>
  <w:num w:numId="15" w16cid:durableId="10944747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69B"/>
    <w:rsid w:val="00020BDA"/>
    <w:rsid w:val="000223E3"/>
    <w:rsid w:val="00030ABF"/>
    <w:rsid w:val="00060F50"/>
    <w:rsid w:val="00062A79"/>
    <w:rsid w:val="000A565D"/>
    <w:rsid w:val="000E443B"/>
    <w:rsid w:val="00101721"/>
    <w:rsid w:val="00130E97"/>
    <w:rsid w:val="00153B7D"/>
    <w:rsid w:val="00165EB8"/>
    <w:rsid w:val="00177019"/>
    <w:rsid w:val="001D069B"/>
    <w:rsid w:val="001D7A52"/>
    <w:rsid w:val="002D3C48"/>
    <w:rsid w:val="002F5DA1"/>
    <w:rsid w:val="00305BC8"/>
    <w:rsid w:val="00322DFB"/>
    <w:rsid w:val="00343A8F"/>
    <w:rsid w:val="00347995"/>
    <w:rsid w:val="003B0166"/>
    <w:rsid w:val="003D6523"/>
    <w:rsid w:val="003D7791"/>
    <w:rsid w:val="003F5C65"/>
    <w:rsid w:val="00410CD5"/>
    <w:rsid w:val="00414F90"/>
    <w:rsid w:val="0041504F"/>
    <w:rsid w:val="00466FBD"/>
    <w:rsid w:val="00492952"/>
    <w:rsid w:val="00492C86"/>
    <w:rsid w:val="004C1FDF"/>
    <w:rsid w:val="004D5EA9"/>
    <w:rsid w:val="004F7629"/>
    <w:rsid w:val="005302F2"/>
    <w:rsid w:val="00564C67"/>
    <w:rsid w:val="005F53A8"/>
    <w:rsid w:val="005F6C5A"/>
    <w:rsid w:val="006373DD"/>
    <w:rsid w:val="00655D4A"/>
    <w:rsid w:val="006861A7"/>
    <w:rsid w:val="006907AC"/>
    <w:rsid w:val="00752767"/>
    <w:rsid w:val="00791265"/>
    <w:rsid w:val="007B2E06"/>
    <w:rsid w:val="007C717D"/>
    <w:rsid w:val="00853A6D"/>
    <w:rsid w:val="00882B3C"/>
    <w:rsid w:val="008C36B8"/>
    <w:rsid w:val="008C504B"/>
    <w:rsid w:val="00915214"/>
    <w:rsid w:val="00A10181"/>
    <w:rsid w:val="00A20F35"/>
    <w:rsid w:val="00A81341"/>
    <w:rsid w:val="00A921F8"/>
    <w:rsid w:val="00AB0C60"/>
    <w:rsid w:val="00AB4E49"/>
    <w:rsid w:val="00B1136E"/>
    <w:rsid w:val="00B45498"/>
    <w:rsid w:val="00B460BB"/>
    <w:rsid w:val="00BE66B2"/>
    <w:rsid w:val="00C31636"/>
    <w:rsid w:val="00C324BD"/>
    <w:rsid w:val="00CA1419"/>
    <w:rsid w:val="00D012FF"/>
    <w:rsid w:val="00D419BB"/>
    <w:rsid w:val="00DA7466"/>
    <w:rsid w:val="00DE5709"/>
    <w:rsid w:val="00DF32A0"/>
    <w:rsid w:val="00E135AF"/>
    <w:rsid w:val="00E367DA"/>
    <w:rsid w:val="00E418B2"/>
    <w:rsid w:val="00E742F8"/>
    <w:rsid w:val="00E90AF4"/>
    <w:rsid w:val="00EB2561"/>
    <w:rsid w:val="00EB4DB6"/>
    <w:rsid w:val="00F7453F"/>
    <w:rsid w:val="00F87CB6"/>
    <w:rsid w:val="00FA6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26564"/>
  <w15:chartTrackingRefBased/>
  <w15:docId w15:val="{E0A28E21-AABE-4B37-AE0E-2E9F715EC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69B"/>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069B"/>
    <w:pPr>
      <w:ind w:left="720"/>
    </w:pPr>
  </w:style>
  <w:style w:type="paragraph" w:styleId="Revision">
    <w:name w:val="Revision"/>
    <w:hidden/>
    <w:uiPriority w:val="99"/>
    <w:semiHidden/>
    <w:rsid w:val="00130E97"/>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D012FF"/>
    <w:rPr>
      <w:sz w:val="16"/>
      <w:szCs w:val="16"/>
    </w:rPr>
  </w:style>
  <w:style w:type="paragraph" w:styleId="CommentText">
    <w:name w:val="annotation text"/>
    <w:basedOn w:val="Normal"/>
    <w:link w:val="CommentTextChar"/>
    <w:uiPriority w:val="99"/>
    <w:unhideWhenUsed/>
    <w:rsid w:val="00D012FF"/>
    <w:rPr>
      <w:sz w:val="20"/>
      <w:szCs w:val="20"/>
    </w:rPr>
  </w:style>
  <w:style w:type="character" w:customStyle="1" w:styleId="CommentTextChar">
    <w:name w:val="Comment Text Char"/>
    <w:basedOn w:val="DefaultParagraphFont"/>
    <w:link w:val="CommentText"/>
    <w:uiPriority w:val="99"/>
    <w:rsid w:val="00D012FF"/>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012FF"/>
    <w:rPr>
      <w:b/>
      <w:bCs/>
    </w:rPr>
  </w:style>
  <w:style w:type="character" w:customStyle="1" w:styleId="CommentSubjectChar">
    <w:name w:val="Comment Subject Char"/>
    <w:basedOn w:val="CommentTextChar"/>
    <w:link w:val="CommentSubject"/>
    <w:uiPriority w:val="99"/>
    <w:semiHidden/>
    <w:rsid w:val="00D012FF"/>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A10181"/>
    <w:pPr>
      <w:tabs>
        <w:tab w:val="center" w:pos="4680"/>
        <w:tab w:val="right" w:pos="9360"/>
      </w:tabs>
    </w:pPr>
  </w:style>
  <w:style w:type="character" w:customStyle="1" w:styleId="HeaderChar">
    <w:name w:val="Header Char"/>
    <w:basedOn w:val="DefaultParagraphFont"/>
    <w:link w:val="Header"/>
    <w:uiPriority w:val="99"/>
    <w:rsid w:val="00A10181"/>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A10181"/>
    <w:pPr>
      <w:tabs>
        <w:tab w:val="center" w:pos="4680"/>
        <w:tab w:val="right" w:pos="9360"/>
      </w:tabs>
    </w:pPr>
  </w:style>
  <w:style w:type="character" w:customStyle="1" w:styleId="FooterChar">
    <w:name w:val="Footer Char"/>
    <w:basedOn w:val="DefaultParagraphFont"/>
    <w:link w:val="Footer"/>
    <w:uiPriority w:val="99"/>
    <w:rsid w:val="00A10181"/>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semiHidden/>
    <w:unhideWhenUsed/>
    <w:rsid w:val="00A10181"/>
    <w:pPr>
      <w:widowControl w:val="0"/>
      <w:kinsoku w:val="0"/>
    </w:pPr>
    <w:rPr>
      <w:rFonts w:ascii="Tahoma" w:hAnsi="Tahoma" w:cs="Tahoma"/>
      <w:sz w:val="16"/>
      <w:szCs w:val="16"/>
      <w:lang w:eastAsia="en-SG"/>
    </w:rPr>
  </w:style>
  <w:style w:type="character" w:customStyle="1" w:styleId="BalloonTextChar">
    <w:name w:val="Balloon Text Char"/>
    <w:basedOn w:val="DefaultParagraphFont"/>
    <w:link w:val="BalloonText"/>
    <w:uiPriority w:val="99"/>
    <w:semiHidden/>
    <w:rsid w:val="00A10181"/>
    <w:rPr>
      <w:rFonts w:ascii="Tahoma" w:eastAsia="Times New Roman" w:hAnsi="Tahoma" w:cs="Tahoma"/>
      <w:kern w:val="0"/>
      <w:sz w:val="16"/>
      <w:szCs w:val="16"/>
      <w:lang w:eastAsia="en-S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3</Pages>
  <Words>1489</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VACPA-HTH</dc:creator>
  <cp:keywords/>
  <dc:description/>
  <cp:lastModifiedBy>VACPA</cp:lastModifiedBy>
  <cp:revision>44</cp:revision>
  <cp:lastPrinted>2023-09-29T04:15:00Z</cp:lastPrinted>
  <dcterms:created xsi:type="dcterms:W3CDTF">2023-05-24T09:17:00Z</dcterms:created>
  <dcterms:modified xsi:type="dcterms:W3CDTF">2024-09-21T13:21:00Z</dcterms:modified>
</cp:coreProperties>
</file>